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3F1F" w14:textId="77777777" w:rsidR="00B8472F" w:rsidRDefault="00FA7146">
      <w:pPr>
        <w:tabs>
          <w:tab w:val="center" w:pos="4537"/>
          <w:tab w:val="center" w:pos="7229"/>
        </w:tabs>
        <w:spacing w:after="50" w:line="259" w:lineRule="auto"/>
        <w:ind w:left="-15" w:right="0" w:firstLine="0"/>
      </w:pPr>
      <w:r>
        <w:rPr>
          <w:sz w:val="18"/>
        </w:rPr>
        <w:t xml:space="preserve">Administrativa avdelningen 2014-10-14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noProof/>
        </w:rPr>
        <w:drawing>
          <wp:inline distT="0" distB="0" distL="0" distR="0" wp14:anchorId="25A12112" wp14:editId="317E7CF1">
            <wp:extent cx="1604772" cy="717804"/>
            <wp:effectExtent l="0" t="0" r="0" b="0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4772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14:paraId="2F674627" w14:textId="77777777" w:rsidR="00B8472F" w:rsidRDefault="00FA7146">
      <w:pPr>
        <w:spacing w:after="835" w:line="259" w:lineRule="auto"/>
        <w:ind w:left="0" w:right="0" w:firstLine="0"/>
      </w:pPr>
      <w:r>
        <w:rPr>
          <w:rFonts w:ascii="Calibri" w:eastAsia="Calibri" w:hAnsi="Calibri" w:cs="Calibri"/>
          <w:b/>
          <w:color w:val="FF0000"/>
        </w:rPr>
        <w:t xml:space="preserve"> </w:t>
      </w:r>
      <w:bookmarkStart w:id="0" w:name="_GoBack"/>
      <w:bookmarkEnd w:id="0"/>
    </w:p>
    <w:p w14:paraId="27FB215C" w14:textId="77777777" w:rsidR="00B8472F" w:rsidRDefault="00FA7146">
      <w:pPr>
        <w:spacing w:after="0" w:line="259" w:lineRule="auto"/>
        <w:ind w:left="0" w:right="0" w:firstLine="0"/>
      </w:pPr>
      <w:r>
        <w:rPr>
          <w:rFonts w:ascii="Trebuchet MS" w:eastAsia="Trebuchet MS" w:hAnsi="Trebuchet MS" w:cs="Trebuchet MS"/>
          <w:b/>
          <w:sz w:val="44"/>
        </w:rPr>
        <w:t xml:space="preserve">PALMECENTRETS REVISIONSINSTRUKTION </w:t>
      </w:r>
    </w:p>
    <w:p w14:paraId="683B7C12" w14:textId="77777777" w:rsidR="00B8472F" w:rsidRDefault="00FA7146">
      <w:pPr>
        <w:spacing w:after="231" w:line="263" w:lineRule="auto"/>
        <w:ind w:right="62"/>
      </w:pPr>
      <w:r>
        <w:rPr>
          <w:b/>
        </w:rPr>
        <w:t xml:space="preserve">Riktad till revisorer som reviderar projekt finansierade med medel från Palmecentret </w:t>
      </w:r>
    </w:p>
    <w:p w14:paraId="4D139A7A" w14:textId="77777777" w:rsidR="00B8472F" w:rsidRDefault="00FA7146">
      <w:pPr>
        <w:pStyle w:val="Rubrik1"/>
        <w:numPr>
          <w:ilvl w:val="0"/>
          <w:numId w:val="0"/>
        </w:numPr>
        <w:ind w:left="-5"/>
      </w:pPr>
      <w:r>
        <w:t xml:space="preserve">ALLMÄN INFORMATION </w:t>
      </w:r>
    </w:p>
    <w:p w14:paraId="041A0F4B" w14:textId="77777777" w:rsidR="00B8472F" w:rsidRDefault="00FA7146">
      <w:pPr>
        <w:spacing w:after="199"/>
        <w:ind w:left="-5"/>
      </w:pPr>
      <w:r>
        <w:t xml:space="preserve">Organisationer som erhållit medel från Palmecentret ska senast den 1 mars varje år lämna in en reviderad redovisning till Palmecentret över projektets verksamhet under den närmast föregående tolvmånadersperioden (1 januari – 31 december).  </w:t>
      </w:r>
    </w:p>
    <w:p w14:paraId="76C962F8" w14:textId="77777777" w:rsidR="00B8472F" w:rsidRDefault="00FA7146">
      <w:pPr>
        <w:ind w:left="-5"/>
      </w:pPr>
      <w:r>
        <w:t>Projektet ska r</w:t>
      </w:r>
      <w:r>
        <w:t xml:space="preserve">evideras årligen av en kvalificerad revisor.  </w:t>
      </w:r>
    </w:p>
    <w:p w14:paraId="26E6C32D" w14:textId="77777777" w:rsidR="00B8472F" w:rsidRDefault="00FA71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3" w:line="268" w:lineRule="auto"/>
        <w:ind w:left="0" w:right="0" w:firstLine="0"/>
      </w:pPr>
      <w:r>
        <w:rPr>
          <w:b/>
        </w:rPr>
        <w:t>Samtliga projekt, oavsett belopp, ska revideras av en extern, oberoende och kvalificerad revisor (</w:t>
      </w:r>
      <w:r>
        <w:rPr>
          <w:b/>
          <w:i/>
        </w:rPr>
        <w:t>godkänd</w:t>
      </w:r>
      <w:r>
        <w:rPr>
          <w:b/>
        </w:rPr>
        <w:t xml:space="preserve"> eller </w:t>
      </w:r>
      <w:r>
        <w:rPr>
          <w:b/>
          <w:i/>
        </w:rPr>
        <w:t>auktoriserad</w:t>
      </w:r>
      <w:r>
        <w:rPr>
          <w:b/>
        </w:rPr>
        <w:t xml:space="preserve"> revisor).  </w:t>
      </w:r>
    </w:p>
    <w:p w14:paraId="7DDA4B38" w14:textId="77777777" w:rsidR="00B8472F" w:rsidRDefault="00FA7146">
      <w:pPr>
        <w:spacing w:after="196"/>
        <w:ind w:left="-5"/>
      </w:pPr>
      <w:r>
        <w:t>Revisionen ska utföras i enlighet med internationellt erkänd revisionsst</w:t>
      </w:r>
      <w:r>
        <w:t xml:space="preserve">andard (ISA) utfärdad av International Federation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Accountant</w:t>
      </w:r>
      <w:proofErr w:type="spellEnd"/>
      <w:r>
        <w:t xml:space="preserve"> (IFAC). Handboken ”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International Standards on Auditing and </w:t>
      </w:r>
      <w:proofErr w:type="spellStart"/>
      <w:r>
        <w:t>Quality</w:t>
      </w:r>
      <w:proofErr w:type="spellEnd"/>
      <w:r>
        <w:t xml:space="preserve"> Control” finns tillgänglig på </w:t>
      </w:r>
      <w:hyperlink r:id="rId6">
        <w:r>
          <w:rPr>
            <w:color w:val="0000FF"/>
            <w:u w:val="single" w:color="0000FF"/>
          </w:rPr>
          <w:t>www.palmecentret.se</w:t>
        </w:r>
      </w:hyperlink>
      <w:hyperlink r:id="rId7">
        <w:r>
          <w:t>.</w:t>
        </w:r>
      </w:hyperlink>
      <w:r>
        <w:t xml:space="preserve"> </w:t>
      </w:r>
    </w:p>
    <w:p w14:paraId="3A849430" w14:textId="77777777" w:rsidR="00B8472F" w:rsidRDefault="00FA7146">
      <w:pPr>
        <w:ind w:left="-5"/>
      </w:pPr>
      <w:r>
        <w:t xml:space="preserve">Organisationens ekonomiska redovisning till Palmecentret ska minst bestå av följande dokument:  </w:t>
      </w:r>
    </w:p>
    <w:p w14:paraId="0B35BE32" w14:textId="77777777" w:rsidR="00B8472F" w:rsidRDefault="00FA7146">
      <w:pPr>
        <w:numPr>
          <w:ilvl w:val="0"/>
          <w:numId w:val="1"/>
        </w:numPr>
        <w:spacing w:after="231"/>
        <w:ind w:right="213" w:hanging="355"/>
      </w:pPr>
      <w:r>
        <w:rPr>
          <w:b/>
        </w:rPr>
        <w:t xml:space="preserve">Kostnadsspecifikation, </w:t>
      </w:r>
      <w:r>
        <w:t xml:space="preserve">enligt Palmecentrets blankett, </w:t>
      </w:r>
      <w:r>
        <w:rPr>
          <w:i/>
        </w:rPr>
        <w:t>underskriven av firmatecknare i organisationen och av revisor</w:t>
      </w:r>
      <w:r>
        <w:t xml:space="preserve"> </w:t>
      </w:r>
    </w:p>
    <w:p w14:paraId="27CE45F4" w14:textId="77777777" w:rsidR="00B8472F" w:rsidRDefault="00FA7146">
      <w:pPr>
        <w:numPr>
          <w:ilvl w:val="0"/>
          <w:numId w:val="1"/>
        </w:numPr>
        <w:spacing w:after="231" w:line="263" w:lineRule="auto"/>
        <w:ind w:right="213" w:hanging="355"/>
      </w:pPr>
      <w:r>
        <w:rPr>
          <w:b/>
        </w:rPr>
        <w:t>Redovisning i svenska kronor</w:t>
      </w:r>
      <w:r>
        <w:t xml:space="preserve"> </w:t>
      </w:r>
    </w:p>
    <w:p w14:paraId="2F5E678D" w14:textId="77777777" w:rsidR="00B8472F" w:rsidRDefault="00FA7146">
      <w:pPr>
        <w:numPr>
          <w:ilvl w:val="0"/>
          <w:numId w:val="1"/>
        </w:numPr>
        <w:spacing w:after="231"/>
        <w:ind w:right="213" w:hanging="355"/>
      </w:pPr>
      <w:r>
        <w:rPr>
          <w:b/>
        </w:rPr>
        <w:t>Redovisning i lokal valuta/</w:t>
      </w:r>
      <w:proofErr w:type="spellStart"/>
      <w:r>
        <w:rPr>
          <w:b/>
        </w:rPr>
        <w:t>Accounts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currency</w:t>
      </w:r>
      <w:proofErr w:type="spellEnd"/>
      <w:r>
        <w:t xml:space="preserve"> </w:t>
      </w:r>
      <w:r>
        <w:rPr>
          <w:i/>
        </w:rPr>
        <w:t>(obs. endast i de fall medel vidareförmedlas till tredje part)</w:t>
      </w:r>
      <w:r>
        <w:rPr>
          <w:b/>
        </w:rPr>
        <w:t xml:space="preserve"> </w:t>
      </w:r>
    </w:p>
    <w:p w14:paraId="53B751C1" w14:textId="77777777" w:rsidR="00B8472F" w:rsidRDefault="00FA7146">
      <w:pPr>
        <w:numPr>
          <w:ilvl w:val="0"/>
          <w:numId w:val="1"/>
        </w:numPr>
        <w:spacing w:after="231" w:line="263" w:lineRule="auto"/>
        <w:ind w:right="213" w:hanging="355"/>
      </w:pPr>
      <w:r>
        <w:rPr>
          <w:b/>
        </w:rPr>
        <w:t xml:space="preserve">Rapportering från revisorn: </w:t>
      </w:r>
    </w:p>
    <w:p w14:paraId="3AC84888" w14:textId="77777777" w:rsidR="00B8472F" w:rsidRDefault="00FA7146">
      <w:pPr>
        <w:numPr>
          <w:ilvl w:val="1"/>
          <w:numId w:val="1"/>
        </w:numPr>
        <w:spacing w:after="231" w:line="263" w:lineRule="auto"/>
        <w:ind w:right="62" w:hanging="360"/>
      </w:pPr>
      <w:r>
        <w:rPr>
          <w:b/>
        </w:rPr>
        <w:t xml:space="preserve">Revisorsrapport </w:t>
      </w:r>
      <w:r>
        <w:rPr>
          <w:b/>
        </w:rPr>
        <w:t xml:space="preserve">enligt ISA 805 </w:t>
      </w:r>
    </w:p>
    <w:p w14:paraId="30936711" w14:textId="77777777" w:rsidR="00B8472F" w:rsidRDefault="00FA7146">
      <w:pPr>
        <w:numPr>
          <w:ilvl w:val="1"/>
          <w:numId w:val="1"/>
        </w:numPr>
        <w:spacing w:after="203" w:line="263" w:lineRule="auto"/>
        <w:ind w:right="62" w:hanging="360"/>
      </w:pPr>
      <w:r>
        <w:rPr>
          <w:b/>
        </w:rPr>
        <w:t xml:space="preserve">Management Letter </w:t>
      </w:r>
    </w:p>
    <w:p w14:paraId="21E5D2F7" w14:textId="77777777" w:rsidR="00B8472F" w:rsidRDefault="00FA7146">
      <w:pPr>
        <w:ind w:left="-5"/>
      </w:pPr>
      <w:r>
        <w:t xml:space="preserve">Nedan presenteras kraven på rapporteringen från revisorn.  </w:t>
      </w:r>
    </w:p>
    <w:p w14:paraId="08DB14C4" w14:textId="77777777" w:rsidR="00B8472F" w:rsidRDefault="00FA7146">
      <w:pPr>
        <w:pStyle w:val="Rubrik1"/>
        <w:ind w:left="319" w:hanging="334"/>
      </w:pPr>
      <w:r>
        <w:t xml:space="preserve">GRANSKNINGENS OMFATTNING </w:t>
      </w:r>
    </w:p>
    <w:p w14:paraId="57B85E2C" w14:textId="77777777" w:rsidR="00B8472F" w:rsidRDefault="00FA7146">
      <w:pPr>
        <w:spacing w:after="830"/>
        <w:ind w:left="-5"/>
      </w:pPr>
      <w:r>
        <w:t xml:space="preserve">Inom den granskning som revisorn utför enligt god revisionssed ska revisorn särskilt granska att projektet följt gällande avtal mellan </w:t>
      </w:r>
      <w:r>
        <w:t xml:space="preserve">organisationen och Palmecentret samt Palmecentrets riktlinjer. Revisorn ska även stämma av att de finansiella uppgifterna överensstämmer med uppgifterna lämnade i den narrativa rapporten.   </w:t>
      </w:r>
    </w:p>
    <w:p w14:paraId="570195F3" w14:textId="77777777" w:rsidR="00B8472F" w:rsidRDefault="00FA7146">
      <w:pPr>
        <w:spacing w:after="207" w:line="259" w:lineRule="auto"/>
        <w:ind w:right="-15"/>
        <w:jc w:val="right"/>
      </w:pPr>
      <w:r>
        <w:t xml:space="preserve">Sida 1 av 2 </w:t>
      </w:r>
    </w:p>
    <w:p w14:paraId="72E26E8E" w14:textId="77777777" w:rsidR="00B8472F" w:rsidRDefault="00FA7146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3B83146" w14:textId="77777777" w:rsidR="00B8472F" w:rsidRDefault="00FA7146">
      <w:pPr>
        <w:tabs>
          <w:tab w:val="center" w:pos="4537"/>
          <w:tab w:val="center" w:pos="7229"/>
        </w:tabs>
        <w:spacing w:after="50" w:line="259" w:lineRule="auto"/>
        <w:ind w:left="-15" w:right="0" w:firstLine="0"/>
      </w:pPr>
      <w:r>
        <w:rPr>
          <w:sz w:val="18"/>
        </w:rPr>
        <w:t xml:space="preserve">Administrativa avdelningen 2014-10-14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noProof/>
        </w:rPr>
        <w:drawing>
          <wp:inline distT="0" distB="0" distL="0" distR="0" wp14:anchorId="5C8BF560" wp14:editId="00515D30">
            <wp:extent cx="1604772" cy="717804"/>
            <wp:effectExtent l="0" t="0" r="0" b="0"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4772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</w:t>
      </w:r>
    </w:p>
    <w:p w14:paraId="7C4735A6" w14:textId="77777777" w:rsidR="00B8472F" w:rsidRDefault="00FA7146">
      <w:pPr>
        <w:spacing w:after="187" w:line="259" w:lineRule="auto"/>
        <w:ind w:left="0" w:right="0" w:firstLine="0"/>
      </w:pPr>
      <w:r>
        <w:rPr>
          <w:rFonts w:ascii="Calibri" w:eastAsia="Calibri" w:hAnsi="Calibri" w:cs="Calibri"/>
          <w:b/>
          <w:color w:val="FF0000"/>
        </w:rPr>
        <w:t xml:space="preserve"> </w:t>
      </w:r>
    </w:p>
    <w:p w14:paraId="52E21ECF" w14:textId="77777777" w:rsidR="00B8472F" w:rsidRDefault="00FA7146">
      <w:pPr>
        <w:ind w:left="-5"/>
      </w:pPr>
      <w:r>
        <w:t>I de fall organisationen som mottagit medel av Palmecentret vidareförmedlar bidrag till andra organisationer ska revisorn granska att organisationen har avtal med underliggande organisationer samt att Palmecentrets revisionsinstruktion har följts i efterfö</w:t>
      </w:r>
      <w:r>
        <w:t xml:space="preserve">ljande led.  </w:t>
      </w:r>
    </w:p>
    <w:p w14:paraId="47C4CEA1" w14:textId="77777777" w:rsidR="00B8472F" w:rsidRDefault="00FA7146">
      <w:pPr>
        <w:pStyle w:val="Rubrik1"/>
        <w:ind w:left="319" w:hanging="334"/>
      </w:pPr>
      <w:r>
        <w:t xml:space="preserve">REVISORSRAPPORT ENLIGT ISA 805 </w:t>
      </w:r>
    </w:p>
    <w:p w14:paraId="6437D1C0" w14:textId="77777777" w:rsidR="00B8472F" w:rsidRDefault="00FA7146">
      <w:pPr>
        <w:spacing w:after="197"/>
        <w:ind w:left="-5"/>
      </w:pPr>
      <w:r>
        <w:t xml:space="preserve">Revisorn ska lämna en rapport enligt ISA 805 där det framgår att den ekonomiska rapporten överensstämmer med det granskade projektets redovisning. </w:t>
      </w:r>
    </w:p>
    <w:p w14:paraId="4C7695BB" w14:textId="77777777" w:rsidR="00B8472F" w:rsidRDefault="00FA7146">
      <w:pPr>
        <w:spacing w:after="196"/>
        <w:ind w:left="-5"/>
      </w:pPr>
      <w:r>
        <w:t>Projektets ekonomiska redovisning skall minst bestå av de doku</w:t>
      </w:r>
      <w:r>
        <w:t xml:space="preserve">ment som framgår av Palmecentrets revisionsinstruktion och avtalet mellan Palmecentret och organisationen. </w:t>
      </w:r>
    </w:p>
    <w:p w14:paraId="7C5AFEBF" w14:textId="77777777" w:rsidR="00B8472F" w:rsidRDefault="00FA7146">
      <w:pPr>
        <w:ind w:left="-5"/>
      </w:pPr>
      <w:r>
        <w:t>Det är mycket viktigt att det i revisorsrapporten framgår att revisionen är gjord enligt ISA och Palmecentrets revisionsinstruktion, annars kan Palm</w:t>
      </w:r>
      <w:r>
        <w:t xml:space="preserve">ecentret inte godkänna revisionen. </w:t>
      </w:r>
    </w:p>
    <w:p w14:paraId="49EBE118" w14:textId="107F527C" w:rsidR="00B8472F" w:rsidRDefault="00FA7146">
      <w:pPr>
        <w:pStyle w:val="Rubrik1"/>
        <w:ind w:left="319" w:hanging="334"/>
      </w:pPr>
      <w:bookmarkStart w:id="1" w:name="_Hlk21506666"/>
      <w:r>
        <w:t xml:space="preserve">MANAGEMENT LETTER </w:t>
      </w:r>
    </w:p>
    <w:bookmarkEnd w:id="1"/>
    <w:p w14:paraId="79272B5C" w14:textId="37DBAB23" w:rsidR="00B8472F" w:rsidRDefault="00FA7146">
      <w:pPr>
        <w:spacing w:after="199"/>
        <w:ind w:left="-5"/>
      </w:pPr>
      <w:r>
        <w:t>R</w:t>
      </w:r>
      <w:r>
        <w:t xml:space="preserve">evisorn ska utöver revisorsrapporten bifoga en granskningsrapport som ska innehålla de väsentliga iakttagelser som revisorn har gjort under granskningen.  </w:t>
      </w:r>
    </w:p>
    <w:p w14:paraId="014126ED" w14:textId="64BAD019" w:rsidR="00F916A3" w:rsidRDefault="00F916A3" w:rsidP="00FA7146">
      <w:pPr>
        <w:pStyle w:val="Rubrik1"/>
        <w:tabs>
          <w:tab w:val="left" w:pos="284"/>
        </w:tabs>
      </w:pPr>
      <w:r>
        <w:t>SNT 4400</w:t>
      </w:r>
      <w:r w:rsidR="00FA7146">
        <w:t xml:space="preserve"> – Granskning enligt särskild överenskommelse</w:t>
      </w:r>
    </w:p>
    <w:p w14:paraId="45630818" w14:textId="59EB7514" w:rsidR="00F916A3" w:rsidRPr="00F916A3" w:rsidRDefault="00F916A3" w:rsidP="00F916A3">
      <w:r>
        <w:t xml:space="preserve">Utöver de ovan nämnda iakttagelserna i Management </w:t>
      </w:r>
      <w:r w:rsidR="00FA7146">
        <w:t>letter</w:t>
      </w:r>
      <w:r>
        <w:t>, ska revisorns rapport innehålla ytterligare information i enlighet med SNT 4400</w:t>
      </w:r>
    </w:p>
    <w:p w14:paraId="6EB759DC" w14:textId="77777777" w:rsidR="00B8472F" w:rsidRDefault="00FA7146">
      <w:pPr>
        <w:ind w:left="-5"/>
      </w:pPr>
      <w:r>
        <w:t>G</w:t>
      </w:r>
      <w:r>
        <w:t xml:space="preserve">ranskningsrapporten ska även innehålla: </w:t>
      </w:r>
    </w:p>
    <w:p w14:paraId="0AFF4D6D" w14:textId="77777777" w:rsidR="00B8472F" w:rsidRDefault="00FA7146">
      <w:pPr>
        <w:numPr>
          <w:ilvl w:val="0"/>
          <w:numId w:val="2"/>
        </w:numPr>
        <w:spacing w:after="192"/>
        <w:ind w:hanging="360"/>
      </w:pPr>
      <w:r>
        <w:t>Gr</w:t>
      </w:r>
      <w:r>
        <w:t xml:space="preserve">anskningens omfattning samt vilken granskningsmetod som har använts.  </w:t>
      </w:r>
    </w:p>
    <w:p w14:paraId="7F4A15DA" w14:textId="77777777" w:rsidR="00B8472F" w:rsidRDefault="00FA7146">
      <w:pPr>
        <w:numPr>
          <w:ilvl w:val="0"/>
          <w:numId w:val="2"/>
        </w:numPr>
        <w:ind w:hanging="360"/>
      </w:pPr>
      <w:r>
        <w:t xml:space="preserve">Information om huruvida projektet genomförts i enlighet med avtalets samtliga paragrafer samt den godkända budgeten. </w:t>
      </w:r>
    </w:p>
    <w:p w14:paraId="5835426E" w14:textId="77777777" w:rsidR="00B8472F" w:rsidRDefault="00FA7146">
      <w:pPr>
        <w:numPr>
          <w:ilvl w:val="0"/>
          <w:numId w:val="2"/>
        </w:numPr>
        <w:ind w:hanging="360"/>
      </w:pPr>
      <w:r>
        <w:t>Information om huruvida de lönekostnader som belastar projektet kan</w:t>
      </w:r>
      <w:r>
        <w:t xml:space="preserve"> verifieras genom tillräcklig dokumentation, samt efterlevnad av regler och förordningar i fråga om skatter (</w:t>
      </w:r>
      <w:proofErr w:type="gramStart"/>
      <w:r>
        <w:t>t.ex.</w:t>
      </w:r>
      <w:proofErr w:type="gramEnd"/>
      <w:r>
        <w:t xml:space="preserve"> skattedeklaration) och sociala avgifter. </w:t>
      </w:r>
    </w:p>
    <w:p w14:paraId="0E426815" w14:textId="77777777" w:rsidR="00B8472F" w:rsidRDefault="00FA7146">
      <w:pPr>
        <w:numPr>
          <w:ilvl w:val="0"/>
          <w:numId w:val="2"/>
        </w:numPr>
        <w:ind w:hanging="360"/>
      </w:pPr>
      <w:r>
        <w:t>Information om huruvida revision har genomförts i alla led enligt Palmecentrets revisionsinstruktio</w:t>
      </w:r>
      <w:r>
        <w:t xml:space="preserve">n och ISA (i de fall medel har vidareförmedlats). </w:t>
      </w:r>
    </w:p>
    <w:p w14:paraId="249F933F" w14:textId="77777777" w:rsidR="00B8472F" w:rsidRDefault="00FA7146">
      <w:pPr>
        <w:numPr>
          <w:ilvl w:val="0"/>
          <w:numId w:val="2"/>
        </w:numPr>
        <w:ind w:hanging="360"/>
      </w:pPr>
      <w:r>
        <w:t>Information om huruvida egeninsatsen utgörs av kontanta, privata medel insamlade i Sverige (exempelvis insamlingsverksamhet, gåvor, företagssponsring, avgifter på tjänster eller andra intäkter som förening</w:t>
      </w:r>
      <w:r>
        <w:t xml:space="preserve">en får från privatpersoner). </w:t>
      </w:r>
    </w:p>
    <w:p w14:paraId="18E09269" w14:textId="77777777" w:rsidR="00B8472F" w:rsidRDefault="00FA7146">
      <w:pPr>
        <w:numPr>
          <w:ilvl w:val="0"/>
          <w:numId w:val="2"/>
        </w:numPr>
        <w:ind w:hanging="360"/>
      </w:pPr>
      <w:r>
        <w:t xml:space="preserve">Information om huruvida organisationen har vidtagit tillämpliga åtgärder för tidigare revisionsrekommendationer.  </w:t>
      </w:r>
    </w:p>
    <w:p w14:paraId="7A5D744C" w14:textId="77777777" w:rsidR="00B8472F" w:rsidRDefault="00FA7146">
      <w:pPr>
        <w:numPr>
          <w:ilvl w:val="0"/>
          <w:numId w:val="2"/>
        </w:numPr>
        <w:spacing w:after="142"/>
        <w:ind w:hanging="360"/>
      </w:pPr>
      <w:r>
        <w:t>Identifierat belopp i fall det förkommer väsentliga brister.</w:t>
      </w:r>
      <w:r>
        <w:rPr>
          <w:rFonts w:ascii="Calibri" w:eastAsia="Calibri" w:hAnsi="Calibri" w:cs="Calibri"/>
          <w:sz w:val="24"/>
        </w:rPr>
        <w:t xml:space="preserve">  </w:t>
      </w:r>
    </w:p>
    <w:p w14:paraId="6E43839D" w14:textId="77777777" w:rsidR="00B8472F" w:rsidRDefault="00FA7146">
      <w:pPr>
        <w:spacing w:after="1319"/>
        <w:ind w:left="-5"/>
      </w:pPr>
      <w:r>
        <w:t>Om revisorn inte har några iakttagelser att rapp</w:t>
      </w:r>
      <w:r>
        <w:t xml:space="preserve">ortera ska detta uppges i granskningsrapporten.  </w:t>
      </w:r>
    </w:p>
    <w:p w14:paraId="2F1D0F8E" w14:textId="77777777" w:rsidR="00B8472F" w:rsidRDefault="00FA7146">
      <w:pPr>
        <w:spacing w:after="207" w:line="259" w:lineRule="auto"/>
        <w:ind w:right="-15"/>
        <w:jc w:val="right"/>
      </w:pPr>
      <w:r>
        <w:lastRenderedPageBreak/>
        <w:t>S</w:t>
      </w:r>
      <w:r>
        <w:t xml:space="preserve">ida 2 av 2 </w:t>
      </w:r>
    </w:p>
    <w:p w14:paraId="08EA7542" w14:textId="77777777" w:rsidR="00B8472F" w:rsidRDefault="00FA7146">
      <w:pPr>
        <w:spacing w:after="0" w:line="259" w:lineRule="auto"/>
        <w:ind w:left="0" w:right="0" w:firstLine="0"/>
      </w:pPr>
      <w:r>
        <w:t xml:space="preserve"> </w:t>
      </w:r>
    </w:p>
    <w:sectPr w:rsidR="00B8472F">
      <w:pgSz w:w="11906" w:h="16838"/>
      <w:pgMar w:top="708" w:right="1077" w:bottom="91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20742"/>
    <w:multiLevelType w:val="hybridMultilevel"/>
    <w:tmpl w:val="434646E4"/>
    <w:lvl w:ilvl="0" w:tplc="227EC3D2">
      <w:start w:val="1"/>
      <w:numFmt w:val="decimal"/>
      <w:lvlText w:val="%1."/>
      <w:lvlJc w:val="left"/>
      <w:pPr>
        <w:ind w:left="69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E8EE9A">
      <w:start w:val="1"/>
      <w:numFmt w:val="lowerLetter"/>
      <w:lvlText w:val="%2."/>
      <w:lvlJc w:val="left"/>
      <w:pPr>
        <w:ind w:left="14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3B2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C81F38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2FD1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4AF92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BC04D6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AB72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C6C6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F08CD"/>
    <w:multiLevelType w:val="hybridMultilevel"/>
    <w:tmpl w:val="A84A9212"/>
    <w:lvl w:ilvl="0" w:tplc="68CAA51C">
      <w:start w:val="1"/>
      <w:numFmt w:val="bullet"/>
      <w:lvlText w:val="•"/>
      <w:lvlJc w:val="left"/>
      <w:pPr>
        <w:ind w:left="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8606D2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85174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CE218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2BF6A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FE8E32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BAE844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DCAB7E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E4524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282BFC"/>
    <w:multiLevelType w:val="hybridMultilevel"/>
    <w:tmpl w:val="1888A26C"/>
    <w:lvl w:ilvl="0" w:tplc="7010A464">
      <w:start w:val="1"/>
      <w:numFmt w:val="decimal"/>
      <w:pStyle w:val="Rubrik1"/>
      <w:lvlText w:val="%1."/>
      <w:lvlJc w:val="left"/>
      <w:pPr>
        <w:ind w:left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495B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0A17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6493A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A4C48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2B2F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E0D0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CB98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84F1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72F"/>
    <w:rsid w:val="00B8472F"/>
    <w:rsid w:val="00F916A3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D6A4"/>
  <w15:docId w15:val="{F993854D-D281-40C8-8FB5-7736539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28" w:line="267" w:lineRule="auto"/>
      <w:ind w:left="10" w:right="486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numPr>
        <w:numId w:val="3"/>
      </w:numPr>
      <w:spacing w:after="144"/>
      <w:ind w:left="10" w:hanging="10"/>
      <w:outlineLvl w:val="0"/>
    </w:pPr>
    <w:rPr>
      <w:rFonts w:ascii="Trebuchet MS" w:eastAsia="Trebuchet MS" w:hAnsi="Trebuchet MS" w:cs="Trebuchet MS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centret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mecentret.s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revisionsinstruktion 2014 svenska Ansvarig: VC</vt:lpstr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revisionsinstruktion 2014 svenska Ansvarig: VC</dc:title>
  <dc:subject/>
  <dc:creator>Elsa Anderman</dc:creator>
  <cp:keywords/>
  <cp:lastModifiedBy>Noemi Forsberg</cp:lastModifiedBy>
  <cp:revision>2</cp:revision>
  <dcterms:created xsi:type="dcterms:W3CDTF">2019-10-09T07:46:00Z</dcterms:created>
  <dcterms:modified xsi:type="dcterms:W3CDTF">2019-10-09T07:46:00Z</dcterms:modified>
</cp:coreProperties>
</file>