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36EE" w14:textId="77777777" w:rsidR="00490D62" w:rsidRDefault="00490D62" w:rsidP="00C52BB4">
      <w:pPr>
        <w:pStyle w:val="Rubrik1"/>
        <w:jc w:val="both"/>
      </w:pPr>
      <w:r>
        <w:t>Policy on Investments</w:t>
      </w:r>
    </w:p>
    <w:p w14:paraId="0F1A54E1" w14:textId="77777777" w:rsidR="00490D62" w:rsidRDefault="00490D62" w:rsidP="00C52BB4">
      <w:pPr>
        <w:pBdr>
          <w:top w:val="single" w:sz="4" w:space="1" w:color="auto"/>
        </w:pBdr>
        <w:spacing w:after="0" w:line="276" w:lineRule="auto"/>
        <w:jc w:val="both"/>
        <w:rPr>
          <w:sz w:val="18"/>
          <w:lang w:val="en-GB"/>
        </w:rPr>
      </w:pPr>
      <w:r>
        <w:rPr>
          <w:i/>
          <w:sz w:val="18"/>
          <w:lang w:val="en-GB"/>
        </w:rPr>
        <w:t xml:space="preserve"> Type of document:</w:t>
      </w:r>
      <w:r>
        <w:rPr>
          <w:sz w:val="18"/>
          <w:lang w:val="en-GB"/>
        </w:rPr>
        <w:tab/>
        <w:t>Policy</w:t>
      </w:r>
    </w:p>
    <w:p w14:paraId="0036FE81" w14:textId="66B60480" w:rsidR="00490D62" w:rsidRDefault="00490D62" w:rsidP="00C52BB4">
      <w:pPr>
        <w:spacing w:after="0" w:line="276" w:lineRule="auto"/>
        <w:jc w:val="both"/>
        <w:rPr>
          <w:sz w:val="18"/>
          <w:lang w:val="en-GB"/>
        </w:rPr>
      </w:pPr>
      <w:r>
        <w:rPr>
          <w:i/>
          <w:sz w:val="18"/>
          <w:lang w:val="en-GB"/>
        </w:rPr>
        <w:t>Approved by:</w:t>
      </w:r>
      <w:r>
        <w:rPr>
          <w:i/>
          <w:sz w:val="18"/>
          <w:lang w:val="en-GB"/>
        </w:rPr>
        <w:tab/>
      </w:r>
      <w:r w:rsidR="00C52BB4">
        <w:rPr>
          <w:sz w:val="18"/>
          <w:lang w:val="en-GB"/>
        </w:rPr>
        <w:tab/>
        <w:t>The Palme Center Board, 2017-12-13</w:t>
      </w:r>
    </w:p>
    <w:p w14:paraId="58CE4845" w14:textId="77777777" w:rsidR="00490D62" w:rsidRDefault="00490D62" w:rsidP="00C52BB4">
      <w:pPr>
        <w:spacing w:after="0" w:line="276" w:lineRule="auto"/>
        <w:jc w:val="both"/>
        <w:rPr>
          <w:sz w:val="18"/>
          <w:lang w:val="en-GB"/>
        </w:rPr>
      </w:pPr>
      <w:r>
        <w:rPr>
          <w:i/>
          <w:sz w:val="18"/>
          <w:lang w:val="en-GB"/>
        </w:rPr>
        <w:t>Responsible for document:</w:t>
      </w:r>
      <w:r>
        <w:rPr>
          <w:sz w:val="18"/>
          <w:lang w:val="en-GB"/>
        </w:rPr>
        <w:tab/>
        <w:t>Secretary General</w:t>
      </w:r>
    </w:p>
    <w:p w14:paraId="7CB75BC0" w14:textId="2279D483" w:rsidR="00490D62" w:rsidRDefault="00490D62" w:rsidP="00C52BB4">
      <w:pPr>
        <w:spacing w:after="0" w:line="276" w:lineRule="auto"/>
        <w:jc w:val="both"/>
        <w:rPr>
          <w:sz w:val="18"/>
          <w:lang w:val="en-US"/>
        </w:rPr>
      </w:pPr>
      <w:r>
        <w:rPr>
          <w:i/>
          <w:sz w:val="18"/>
          <w:lang w:val="en-US"/>
        </w:rPr>
        <w:t>Latest update:</w:t>
      </w:r>
      <w:r w:rsidR="00C52BB4">
        <w:rPr>
          <w:sz w:val="18"/>
          <w:lang w:val="en-US"/>
        </w:rPr>
        <w:t xml:space="preserve"> </w:t>
      </w:r>
      <w:r w:rsidR="00C52BB4">
        <w:rPr>
          <w:sz w:val="18"/>
          <w:lang w:val="en-US"/>
        </w:rPr>
        <w:tab/>
      </w:r>
      <w:r w:rsidR="00C52BB4">
        <w:rPr>
          <w:sz w:val="18"/>
          <w:lang w:val="en-US"/>
        </w:rPr>
        <w:tab/>
        <w:t>2017-12-13</w:t>
      </w:r>
    </w:p>
    <w:p w14:paraId="2147D76D" w14:textId="5013FED3" w:rsidR="00490D62" w:rsidRPr="00490D62" w:rsidRDefault="00490D62" w:rsidP="00C52BB4">
      <w:pPr>
        <w:pBdr>
          <w:bottom w:val="single" w:sz="4" w:space="1" w:color="auto"/>
        </w:pBdr>
        <w:tabs>
          <w:tab w:val="left" w:pos="1304"/>
          <w:tab w:val="left" w:pos="2608"/>
          <w:tab w:val="left" w:pos="4065"/>
        </w:tabs>
        <w:spacing w:line="276" w:lineRule="auto"/>
        <w:jc w:val="both"/>
        <w:rPr>
          <w:sz w:val="18"/>
          <w:lang w:val="en-GB"/>
        </w:rPr>
      </w:pPr>
      <w:r w:rsidRPr="00490D62">
        <w:rPr>
          <w:i/>
          <w:sz w:val="18"/>
          <w:lang w:val="en-GB"/>
        </w:rPr>
        <w:t>Latest review:</w:t>
      </w:r>
      <w:r w:rsidRPr="00490D62">
        <w:rPr>
          <w:i/>
          <w:sz w:val="18"/>
          <w:lang w:val="en-GB"/>
        </w:rPr>
        <w:tab/>
      </w:r>
      <w:r w:rsidRPr="00490D62">
        <w:rPr>
          <w:sz w:val="18"/>
          <w:lang w:val="en-GB"/>
        </w:rPr>
        <w:tab/>
      </w:r>
      <w:r w:rsidR="00C52BB4">
        <w:rPr>
          <w:sz w:val="18"/>
          <w:lang w:val="en-GB"/>
        </w:rPr>
        <w:t>201</w:t>
      </w:r>
      <w:r w:rsidR="00935520">
        <w:rPr>
          <w:sz w:val="18"/>
          <w:lang w:val="en-GB"/>
        </w:rPr>
        <w:t>9</w:t>
      </w:r>
      <w:r w:rsidR="00C52BB4">
        <w:rPr>
          <w:sz w:val="18"/>
          <w:lang w:val="en-GB"/>
        </w:rPr>
        <w:t>-</w:t>
      </w:r>
      <w:r w:rsidR="00935520">
        <w:rPr>
          <w:sz w:val="18"/>
          <w:lang w:val="en-GB"/>
        </w:rPr>
        <w:t>02</w:t>
      </w:r>
      <w:r w:rsidR="00C52BB4">
        <w:rPr>
          <w:sz w:val="18"/>
          <w:lang w:val="en-GB"/>
        </w:rPr>
        <w:t>-</w:t>
      </w:r>
      <w:r w:rsidR="00935520">
        <w:rPr>
          <w:sz w:val="18"/>
          <w:lang w:val="en-GB"/>
        </w:rPr>
        <w:t>08</w:t>
      </w:r>
    </w:p>
    <w:p w14:paraId="5C20420B" w14:textId="77777777" w:rsidR="00490D62" w:rsidRDefault="00490D62" w:rsidP="00C52BB4">
      <w:pPr>
        <w:jc w:val="both"/>
        <w:rPr>
          <w:lang w:val="en-GB"/>
        </w:rPr>
      </w:pPr>
      <w:r>
        <w:rPr>
          <w:lang w:val="en-GB"/>
        </w:rPr>
        <w:t>The Palme Center's investment policy sets ou</w:t>
      </w:r>
      <w:bookmarkStart w:id="0" w:name="_GoBack"/>
      <w:bookmarkEnd w:id="0"/>
      <w:r>
        <w:rPr>
          <w:lang w:val="en-GB"/>
        </w:rPr>
        <w:t>t the overall guidelines for the Palme Center’s Investment and Ethics Committee, in their efforts to invest the funds of the Palme Center and the Solidarity Fund. If a situation occurs where the guidelines in the policy are not applicable, members of the Investment and Ethics Committee or of the Palme Center’s management may request the board of the Palme Center for a temporary deviation from the policy.</w:t>
      </w:r>
    </w:p>
    <w:p w14:paraId="5C928AD8" w14:textId="77777777" w:rsidR="00490D62" w:rsidRDefault="00490D62" w:rsidP="00C52BB4">
      <w:pPr>
        <w:pStyle w:val="Rubrik2"/>
        <w:jc w:val="both"/>
      </w:pPr>
      <w:r>
        <w:t>MANDATE FOR INVESTMENTS</w:t>
      </w:r>
    </w:p>
    <w:p w14:paraId="7CE55B0E" w14:textId="77777777" w:rsidR="00490D62" w:rsidRDefault="00490D62" w:rsidP="00C52BB4">
      <w:pPr>
        <w:jc w:val="both"/>
        <w:rPr>
          <w:lang w:val="en-GB"/>
        </w:rPr>
      </w:pPr>
      <w:r>
        <w:rPr>
          <w:lang w:val="en-GB"/>
        </w:rPr>
        <w:t>On behalf of the Palme Center Board of Representatives, the Investment and Ethics Committee is responsible for managing the Solidarity Fund and other financial assets of the Palme Center. The committee consists of the Secretary General, the Head of the Financial Department and four external advisors; two investment advisors and two ethics advisors. The advisors are elected annually by the Board of Representatives. The Investment and Ethics Committee meet once a year. All meetings are put on record.</w:t>
      </w:r>
    </w:p>
    <w:p w14:paraId="05E31915" w14:textId="77777777" w:rsidR="00490D62" w:rsidRDefault="00490D62" w:rsidP="00C52BB4">
      <w:pPr>
        <w:jc w:val="both"/>
        <w:rPr>
          <w:lang w:val="en-GB"/>
        </w:rPr>
      </w:pPr>
      <w:r>
        <w:rPr>
          <w:lang w:val="en-GB"/>
        </w:rPr>
        <w:t>The Palme Center's Secretary General, Head of the Financial Department and one of the two investment advisors collectively have the authority to decide on investments in new assets or changes in existing assets. Decisions are made at the committee meetings or on a regular basis via telephone or other communication channels. Decisions outside the ordinary meeting are put on record at the next ordinary meeting.</w:t>
      </w:r>
    </w:p>
    <w:p w14:paraId="7445EACE" w14:textId="77777777" w:rsidR="00490D62" w:rsidRDefault="00490D62" w:rsidP="00C52BB4">
      <w:pPr>
        <w:pStyle w:val="Rubrik2"/>
        <w:jc w:val="both"/>
      </w:pPr>
      <w:r>
        <w:t>General Guidelines for Investments</w:t>
      </w:r>
    </w:p>
    <w:p w14:paraId="394DD92C" w14:textId="77777777" w:rsidR="00490D62" w:rsidRDefault="00490D62" w:rsidP="00C52BB4">
      <w:pPr>
        <w:spacing w:line="276" w:lineRule="auto"/>
        <w:jc w:val="both"/>
        <w:rPr>
          <w:lang w:val="en-GB"/>
        </w:rPr>
      </w:pPr>
      <w:r>
        <w:rPr>
          <w:lang w:val="en-GB"/>
        </w:rPr>
        <w:t xml:space="preserve">When managing the assets of the Palme Center and the Solidarity Fund a good rate of return is important, but the following ethical and risk minimisation guidelines should be </w:t>
      </w:r>
      <w:proofErr w:type="gramStart"/>
      <w:r>
        <w:rPr>
          <w:lang w:val="en-GB"/>
        </w:rPr>
        <w:t>taken into account</w:t>
      </w:r>
      <w:proofErr w:type="gramEnd"/>
      <w:r>
        <w:rPr>
          <w:lang w:val="en-GB"/>
        </w:rPr>
        <w:t>. Giving the current interest rate, the primary objective is a direct return of 3.5 percent of the capital managed at the beginning of the year and an annual overall return (including value increase) of 5 percent over time.</w:t>
      </w:r>
    </w:p>
    <w:p w14:paraId="7A913C08" w14:textId="77777777" w:rsidR="00490D62" w:rsidRDefault="00490D62" w:rsidP="00C52BB4">
      <w:pPr>
        <w:spacing w:line="276" w:lineRule="auto"/>
        <w:jc w:val="both"/>
        <w:rPr>
          <w:lang w:val="en-GB"/>
        </w:rPr>
      </w:pPr>
      <w:r>
        <w:rPr>
          <w:lang w:val="en-GB"/>
        </w:rPr>
        <w:t>The assets are invested in:</w:t>
      </w:r>
    </w:p>
    <w:p w14:paraId="30B8F0F3" w14:textId="77777777" w:rsidR="00490D62" w:rsidRDefault="00490D62" w:rsidP="00C52BB4">
      <w:pPr>
        <w:pStyle w:val="Liststycke"/>
        <w:numPr>
          <w:ilvl w:val="0"/>
          <w:numId w:val="48"/>
        </w:numPr>
        <w:spacing w:line="276" w:lineRule="auto"/>
        <w:jc w:val="both"/>
        <w:rPr>
          <w:lang w:val="en-GB"/>
        </w:rPr>
      </w:pPr>
      <w:r>
        <w:rPr>
          <w:lang w:val="en-GB"/>
        </w:rPr>
        <w:t>Liquid funds (short-term interest rates)</w:t>
      </w:r>
    </w:p>
    <w:p w14:paraId="42005F70" w14:textId="77777777" w:rsidR="00490D62" w:rsidRDefault="00490D62" w:rsidP="00C52BB4">
      <w:pPr>
        <w:pStyle w:val="Liststycke"/>
        <w:numPr>
          <w:ilvl w:val="0"/>
          <w:numId w:val="48"/>
        </w:numPr>
        <w:spacing w:line="276" w:lineRule="auto"/>
        <w:jc w:val="both"/>
        <w:rPr>
          <w:lang w:val="en-GB"/>
        </w:rPr>
      </w:pPr>
      <w:r>
        <w:rPr>
          <w:lang w:val="en-GB"/>
        </w:rPr>
        <w:t>Bonds (short-term interest rates)</w:t>
      </w:r>
    </w:p>
    <w:p w14:paraId="235A1844" w14:textId="77777777" w:rsidR="00490D62" w:rsidRDefault="00490D62" w:rsidP="00C52BB4">
      <w:pPr>
        <w:pStyle w:val="Liststycke"/>
        <w:numPr>
          <w:ilvl w:val="0"/>
          <w:numId w:val="48"/>
        </w:numPr>
        <w:spacing w:line="276" w:lineRule="auto"/>
        <w:jc w:val="both"/>
        <w:rPr>
          <w:lang w:val="en-GB"/>
        </w:rPr>
      </w:pPr>
      <w:r>
        <w:rPr>
          <w:lang w:val="en-GB"/>
        </w:rPr>
        <w:t>(Stocks)</w:t>
      </w:r>
    </w:p>
    <w:p w14:paraId="5261B49B" w14:textId="77777777" w:rsidR="00490D62" w:rsidRDefault="00490D62" w:rsidP="00C52BB4">
      <w:pPr>
        <w:pStyle w:val="Liststycke"/>
        <w:numPr>
          <w:ilvl w:val="0"/>
          <w:numId w:val="48"/>
        </w:numPr>
        <w:spacing w:line="276" w:lineRule="auto"/>
        <w:jc w:val="both"/>
        <w:rPr>
          <w:lang w:val="en-GB"/>
        </w:rPr>
      </w:pPr>
      <w:r>
        <w:rPr>
          <w:lang w:val="en-GB"/>
        </w:rPr>
        <w:t>Alternative investments such as interest and equity funds, hedge funds with limited risk</w:t>
      </w:r>
    </w:p>
    <w:p w14:paraId="095A783A" w14:textId="77777777" w:rsidR="00490D62" w:rsidRDefault="00490D62" w:rsidP="00C52BB4">
      <w:pPr>
        <w:pStyle w:val="Rubrik2"/>
        <w:jc w:val="both"/>
      </w:pPr>
      <w:r>
        <w:t>GUIDELINES for Risk minimisation</w:t>
      </w:r>
    </w:p>
    <w:p w14:paraId="6EC2FB58" w14:textId="77777777" w:rsidR="00490D62" w:rsidRDefault="00490D62" w:rsidP="00C52BB4">
      <w:pPr>
        <w:jc w:val="both"/>
        <w:rPr>
          <w:lang w:val="en-GB"/>
        </w:rPr>
      </w:pPr>
      <w:r>
        <w:rPr>
          <w:lang w:val="en-GB"/>
        </w:rPr>
        <w:t xml:space="preserve">The assets of the Palme Center and the Solidarity Fund shall be invested in such a way that the risk is </w:t>
      </w:r>
      <w:proofErr w:type="gramStart"/>
      <w:r>
        <w:rPr>
          <w:lang w:val="en-GB"/>
        </w:rPr>
        <w:t>minimal</w:t>
      </w:r>
      <w:proofErr w:type="gramEnd"/>
      <w:r>
        <w:rPr>
          <w:lang w:val="en-GB"/>
        </w:rPr>
        <w:t xml:space="preserve"> but the return is good.</w:t>
      </w:r>
    </w:p>
    <w:p w14:paraId="49315A9A" w14:textId="77777777" w:rsidR="00490D62" w:rsidRDefault="00490D62" w:rsidP="00C52BB4">
      <w:pPr>
        <w:pStyle w:val="Liststycke"/>
        <w:tabs>
          <w:tab w:val="left" w:pos="426"/>
        </w:tabs>
        <w:spacing w:after="120"/>
        <w:ind w:left="426" w:hanging="284"/>
        <w:jc w:val="both"/>
        <w:rPr>
          <w:lang w:val="en-GB"/>
        </w:rPr>
      </w:pPr>
      <w:r>
        <w:rPr>
          <w:lang w:val="en-GB"/>
        </w:rPr>
        <w:lastRenderedPageBreak/>
        <w:t xml:space="preserve">1. </w:t>
      </w:r>
      <w:r>
        <w:rPr>
          <w:lang w:val="en-GB"/>
        </w:rPr>
        <w:tab/>
        <w:t>Up to 10 percent of the assets may be invested directly in individual shares or securities related to individual shares. These investments may only be done in shares listed on a Nordic Stock Exchange.</w:t>
      </w:r>
    </w:p>
    <w:p w14:paraId="056D94B3" w14:textId="77777777" w:rsidR="00490D62" w:rsidRDefault="00490D62" w:rsidP="00C52BB4">
      <w:pPr>
        <w:pStyle w:val="Liststycke"/>
        <w:tabs>
          <w:tab w:val="left" w:pos="426"/>
        </w:tabs>
        <w:spacing w:after="120"/>
        <w:ind w:left="426" w:hanging="284"/>
        <w:jc w:val="both"/>
        <w:rPr>
          <w:lang w:val="en-GB"/>
        </w:rPr>
      </w:pPr>
      <w:r>
        <w:rPr>
          <w:lang w:val="en-GB"/>
        </w:rPr>
        <w:t>2.</w:t>
      </w:r>
      <w:r>
        <w:rPr>
          <w:lang w:val="en-GB"/>
        </w:rPr>
        <w:tab/>
        <w:t>Investments in corporate bonds may only be done in companies listed on a Nordic Stock Exchange. Exceptions may be made for investments up to a total value of SEK 3 million, in cases where a special risk assessment has been made and the risk over time is assessed to be low.</w:t>
      </w:r>
    </w:p>
    <w:p w14:paraId="57EE46D5" w14:textId="77777777" w:rsidR="00490D62" w:rsidRDefault="00490D62" w:rsidP="00C52BB4">
      <w:pPr>
        <w:pStyle w:val="Liststycke"/>
        <w:tabs>
          <w:tab w:val="left" w:pos="426"/>
        </w:tabs>
        <w:spacing w:after="120"/>
        <w:ind w:left="426" w:hanging="284"/>
        <w:jc w:val="both"/>
        <w:rPr>
          <w:lang w:val="en-GB"/>
        </w:rPr>
      </w:pPr>
      <w:r>
        <w:rPr>
          <w:lang w:val="en-GB"/>
        </w:rPr>
        <w:t xml:space="preserve">3. </w:t>
      </w:r>
      <w:r>
        <w:rPr>
          <w:lang w:val="en-GB"/>
        </w:rPr>
        <w:tab/>
        <w:t>The Solidarity Fund shall have at least SEK 5 million in liquid assets, which can be realised within one week.</w:t>
      </w:r>
    </w:p>
    <w:p w14:paraId="6B202EDF" w14:textId="77777777" w:rsidR="00490D62" w:rsidRDefault="00490D62" w:rsidP="00C52BB4">
      <w:pPr>
        <w:pStyle w:val="Liststycke"/>
        <w:tabs>
          <w:tab w:val="left" w:pos="426"/>
        </w:tabs>
        <w:spacing w:after="120"/>
        <w:ind w:left="426" w:hanging="284"/>
        <w:jc w:val="both"/>
        <w:rPr>
          <w:lang w:val="en-GB"/>
        </w:rPr>
      </w:pPr>
      <w:r>
        <w:rPr>
          <w:lang w:val="en-GB"/>
        </w:rPr>
        <w:t xml:space="preserve">4. </w:t>
      </w:r>
      <w:r>
        <w:rPr>
          <w:lang w:val="en-GB"/>
        </w:rPr>
        <w:tab/>
        <w:t>A maximum of SEK 2 million (value at placement date) of the Solidarity Fund's assets may be invested in a single company's bonds</w:t>
      </w:r>
      <w:r>
        <w:rPr>
          <w:b/>
          <w:lang w:val="en-GB"/>
        </w:rPr>
        <w:t>.</w:t>
      </w:r>
    </w:p>
    <w:p w14:paraId="4CB30484" w14:textId="77777777" w:rsidR="00490D62" w:rsidRDefault="00490D62" w:rsidP="00C52BB4">
      <w:pPr>
        <w:pStyle w:val="Liststycke"/>
        <w:tabs>
          <w:tab w:val="left" w:pos="426"/>
        </w:tabs>
        <w:spacing w:after="120"/>
        <w:ind w:left="426" w:hanging="284"/>
        <w:jc w:val="both"/>
        <w:rPr>
          <w:lang w:val="en-GB"/>
        </w:rPr>
      </w:pPr>
      <w:r>
        <w:rPr>
          <w:lang w:val="en-GB"/>
        </w:rPr>
        <w:t xml:space="preserve">5. </w:t>
      </w:r>
      <w:r>
        <w:rPr>
          <w:lang w:val="en-GB"/>
        </w:rPr>
        <w:tab/>
        <w:t>Investments in managed funds and hedge funds may be done if their investment policy complies with this investment policy.</w:t>
      </w:r>
    </w:p>
    <w:p w14:paraId="0AC11E30" w14:textId="77777777" w:rsidR="00490D62" w:rsidRDefault="00490D62" w:rsidP="00C52BB4">
      <w:pPr>
        <w:pStyle w:val="Liststycke"/>
        <w:tabs>
          <w:tab w:val="left" w:pos="426"/>
        </w:tabs>
        <w:spacing w:after="120"/>
        <w:ind w:left="426" w:hanging="284"/>
        <w:jc w:val="both"/>
        <w:rPr>
          <w:lang w:val="en-GB"/>
        </w:rPr>
      </w:pPr>
      <w:r>
        <w:rPr>
          <w:lang w:val="en-GB"/>
        </w:rPr>
        <w:t xml:space="preserve">6. </w:t>
      </w:r>
      <w:r>
        <w:rPr>
          <w:lang w:val="en-GB"/>
        </w:rPr>
        <w:tab/>
        <w:t>Investments shall be made in securities that have good liquidity, i.e. can be sold within a month.</w:t>
      </w:r>
    </w:p>
    <w:p w14:paraId="2DAFCFEF" w14:textId="77777777" w:rsidR="00490D62" w:rsidRDefault="00490D62" w:rsidP="00C52BB4">
      <w:pPr>
        <w:pStyle w:val="Liststycke"/>
        <w:tabs>
          <w:tab w:val="left" w:pos="426"/>
        </w:tabs>
        <w:spacing w:after="120"/>
        <w:ind w:left="426" w:hanging="284"/>
        <w:jc w:val="both"/>
        <w:rPr>
          <w:lang w:val="en-GB"/>
        </w:rPr>
      </w:pPr>
      <w:r>
        <w:rPr>
          <w:lang w:val="en-GB"/>
        </w:rPr>
        <w:t xml:space="preserve">7. </w:t>
      </w:r>
      <w:r>
        <w:rPr>
          <w:lang w:val="en-GB"/>
        </w:rPr>
        <w:tab/>
        <w:t>Investments in currencies or securities that are directly based on currency speculation may not be made.</w:t>
      </w:r>
    </w:p>
    <w:p w14:paraId="4CC8DC04" w14:textId="77777777" w:rsidR="00490D62" w:rsidRDefault="00490D62" w:rsidP="00C52BB4">
      <w:pPr>
        <w:pStyle w:val="Liststycke"/>
        <w:tabs>
          <w:tab w:val="left" w:pos="426"/>
        </w:tabs>
        <w:spacing w:after="120"/>
        <w:ind w:left="426" w:hanging="284"/>
        <w:jc w:val="both"/>
        <w:rPr>
          <w:lang w:val="en-GB"/>
        </w:rPr>
      </w:pPr>
      <w:r>
        <w:rPr>
          <w:lang w:val="en-GB"/>
        </w:rPr>
        <w:t xml:space="preserve">8. </w:t>
      </w:r>
      <w:r>
        <w:rPr>
          <w:lang w:val="en-GB"/>
        </w:rPr>
        <w:tab/>
        <w:t>Securities transactions may only be made with a Swedish counterpart meeting the following criteria:</w:t>
      </w:r>
    </w:p>
    <w:p w14:paraId="50AD5746" w14:textId="69735F29" w:rsidR="00490D62" w:rsidRDefault="00490D62" w:rsidP="00C52BB4">
      <w:pPr>
        <w:pStyle w:val="Liststycke"/>
        <w:tabs>
          <w:tab w:val="left" w:pos="851"/>
        </w:tabs>
        <w:spacing w:after="120"/>
        <w:ind w:left="851" w:hanging="284"/>
        <w:jc w:val="both"/>
        <w:rPr>
          <w:lang w:val="en-GB"/>
        </w:rPr>
      </w:pPr>
      <w:r>
        <w:rPr>
          <w:lang w:val="en-GB"/>
        </w:rPr>
        <w:t xml:space="preserve">- </w:t>
      </w:r>
      <w:r>
        <w:rPr>
          <w:lang w:val="en-GB"/>
        </w:rPr>
        <w:tab/>
        <w:t>Swedish bank or other institution under the supervision of the Swedish F</w:t>
      </w:r>
      <w:r w:rsidR="00BC0D15">
        <w:rPr>
          <w:lang w:val="en-GB"/>
        </w:rPr>
        <w:t xml:space="preserve">inancial Supervisory Authority </w:t>
      </w:r>
      <w:r>
        <w:rPr>
          <w:lang w:val="en-GB"/>
        </w:rPr>
        <w:t>and that is, in their own name, authorised to trade in financial instruments on behalf of others.</w:t>
      </w:r>
    </w:p>
    <w:p w14:paraId="24F9FFC2" w14:textId="77777777" w:rsidR="00490D62" w:rsidRDefault="00490D62" w:rsidP="00C52BB4">
      <w:pPr>
        <w:tabs>
          <w:tab w:val="left" w:pos="851"/>
        </w:tabs>
        <w:spacing w:after="120"/>
        <w:ind w:left="851" w:hanging="284"/>
        <w:jc w:val="both"/>
        <w:rPr>
          <w:lang w:val="en-GB"/>
        </w:rPr>
      </w:pPr>
      <w:r>
        <w:rPr>
          <w:lang w:val="en-GB"/>
        </w:rPr>
        <w:t xml:space="preserve">- </w:t>
      </w:r>
      <w:r>
        <w:rPr>
          <w:lang w:val="en-GB"/>
        </w:rPr>
        <w:tab/>
        <w:t>Bank or institution in any other Nordic country that has corresponding national authorisation as above and operates under the supervision of that country's financial supervisory authority.</w:t>
      </w:r>
    </w:p>
    <w:p w14:paraId="25D57B76" w14:textId="77777777" w:rsidR="00490D62" w:rsidRDefault="00490D62" w:rsidP="00C52BB4">
      <w:pPr>
        <w:pStyle w:val="Rubrik2"/>
        <w:jc w:val="both"/>
      </w:pPr>
      <w:r>
        <w:t>ETHICAL GUIDELINES for investments</w:t>
      </w:r>
    </w:p>
    <w:p w14:paraId="09EE2A5F" w14:textId="77777777" w:rsidR="00490D62" w:rsidRDefault="00490D62" w:rsidP="00C52BB4">
      <w:pPr>
        <w:jc w:val="both"/>
        <w:rPr>
          <w:b/>
          <w:szCs w:val="28"/>
          <w:lang w:val="en-GB"/>
        </w:rPr>
      </w:pPr>
      <w:r>
        <w:rPr>
          <w:lang w:val="en-GB"/>
        </w:rPr>
        <w:t xml:space="preserve">Investments shall be made in an ethically justifiable manner, consistent with the ethics and values expressed in the Palme Center Statutes. </w:t>
      </w:r>
      <w:r w:rsidRPr="00490D62">
        <w:rPr>
          <w:lang w:val="en-GB"/>
        </w:rPr>
        <w:t>In the light of this, the Investment and Ethics</w:t>
      </w:r>
      <w:r>
        <w:rPr>
          <w:lang w:val="en-GB"/>
        </w:rPr>
        <w:t xml:space="preserve"> Committee has decided that investments should be made in accordance with LO's ethical guidelines for investments (Appendix 1). At the meetings of the Investment and Ethics Committee, all investments are revised from an ethical perspective.</w:t>
      </w:r>
    </w:p>
    <w:p w14:paraId="10DC4373" w14:textId="77777777" w:rsidR="00490D62" w:rsidRPr="00490D62" w:rsidRDefault="00490D62" w:rsidP="00C52BB4">
      <w:pPr>
        <w:pStyle w:val="Rubrik2"/>
        <w:jc w:val="both"/>
      </w:pPr>
      <w:r w:rsidRPr="00490D62">
        <w:t>ASSET ALLOCATION</w:t>
      </w:r>
    </w:p>
    <w:p w14:paraId="6D144A72" w14:textId="77777777" w:rsidR="00490D62" w:rsidRDefault="00490D62" w:rsidP="00C52BB4">
      <w:pPr>
        <w:spacing w:after="0" w:line="276" w:lineRule="auto"/>
        <w:jc w:val="both"/>
        <w:rPr>
          <w:lang w:val="en-GB"/>
        </w:rPr>
      </w:pPr>
      <w:r>
        <w:rPr>
          <w:lang w:val="en-GB"/>
        </w:rPr>
        <w:t>Within each asset type of investment, the maximum percentages of total assets at the acquisition date are as follows:</w:t>
      </w:r>
    </w:p>
    <w:p w14:paraId="3E78F60B" w14:textId="77777777" w:rsidR="00490D62" w:rsidRDefault="00490D62" w:rsidP="00C52BB4">
      <w:pPr>
        <w:spacing w:after="0" w:line="276" w:lineRule="auto"/>
        <w:jc w:val="both"/>
        <w:rPr>
          <w:lang w:val="en-GB"/>
        </w:rPr>
      </w:pPr>
    </w:p>
    <w:p w14:paraId="4183DCF0" w14:textId="77777777" w:rsidR="00490D62" w:rsidRDefault="00490D62" w:rsidP="00C52BB4">
      <w:pPr>
        <w:spacing w:after="0" w:line="276" w:lineRule="auto"/>
        <w:jc w:val="both"/>
        <w:rPr>
          <w:b/>
          <w:lang w:val="en-GB"/>
        </w:rPr>
      </w:pPr>
      <w:r>
        <w:rPr>
          <w:b/>
          <w:lang w:val="en-GB"/>
        </w:rPr>
        <w:t xml:space="preserve">Asset Type </w:t>
      </w:r>
      <w:r>
        <w:rPr>
          <w:b/>
          <w:lang w:val="en-GB"/>
        </w:rPr>
        <w:tab/>
      </w:r>
      <w:r>
        <w:rPr>
          <w:b/>
          <w:lang w:val="en-GB"/>
        </w:rPr>
        <w:tab/>
      </w:r>
      <w:r>
        <w:rPr>
          <w:b/>
          <w:lang w:val="en-GB"/>
        </w:rPr>
        <w:tab/>
      </w:r>
      <w:r>
        <w:rPr>
          <w:b/>
          <w:lang w:val="en-GB"/>
        </w:rPr>
        <w:tab/>
        <w:t xml:space="preserve">Min </w:t>
      </w:r>
      <w:r>
        <w:rPr>
          <w:b/>
          <w:lang w:val="en-GB"/>
        </w:rPr>
        <w:tab/>
        <w:t>Max</w:t>
      </w:r>
    </w:p>
    <w:p w14:paraId="7ABFADF6" w14:textId="77777777" w:rsidR="00490D62" w:rsidRDefault="00490D62" w:rsidP="00C52BB4">
      <w:pPr>
        <w:spacing w:after="0" w:line="276" w:lineRule="auto"/>
        <w:jc w:val="both"/>
        <w:rPr>
          <w:lang w:val="en-GB"/>
        </w:rPr>
      </w:pPr>
      <w:r>
        <w:rPr>
          <w:lang w:val="en-GB"/>
        </w:rPr>
        <w:t xml:space="preserve">Shares, directly </w:t>
      </w:r>
      <w:r>
        <w:rPr>
          <w:lang w:val="en-GB"/>
        </w:rPr>
        <w:tab/>
      </w:r>
      <w:r>
        <w:rPr>
          <w:lang w:val="en-GB"/>
        </w:rPr>
        <w:tab/>
      </w:r>
      <w:r>
        <w:rPr>
          <w:lang w:val="en-GB"/>
        </w:rPr>
        <w:tab/>
        <w:t xml:space="preserve">0% </w:t>
      </w:r>
      <w:r>
        <w:rPr>
          <w:lang w:val="en-GB"/>
        </w:rPr>
        <w:tab/>
        <w:t>10%</w:t>
      </w:r>
    </w:p>
    <w:p w14:paraId="2681C136" w14:textId="77777777" w:rsidR="00490D62" w:rsidRDefault="00490D62" w:rsidP="00C52BB4">
      <w:pPr>
        <w:spacing w:after="0" w:line="276" w:lineRule="auto"/>
        <w:jc w:val="both"/>
        <w:rPr>
          <w:lang w:val="en-GB"/>
        </w:rPr>
      </w:pPr>
      <w:r>
        <w:rPr>
          <w:lang w:val="en-GB"/>
        </w:rPr>
        <w:t xml:space="preserve">Corporate Bonds </w:t>
      </w:r>
      <w:r>
        <w:rPr>
          <w:lang w:val="en-GB"/>
        </w:rPr>
        <w:tab/>
      </w:r>
      <w:r>
        <w:rPr>
          <w:lang w:val="en-GB"/>
        </w:rPr>
        <w:tab/>
      </w:r>
      <w:r>
        <w:rPr>
          <w:lang w:val="en-GB"/>
        </w:rPr>
        <w:tab/>
        <w:t xml:space="preserve">0% </w:t>
      </w:r>
      <w:r>
        <w:rPr>
          <w:lang w:val="en-GB"/>
        </w:rPr>
        <w:tab/>
        <w:t>35%</w:t>
      </w:r>
    </w:p>
    <w:p w14:paraId="5ADDFE6C" w14:textId="6C8796BE" w:rsidR="00490D62" w:rsidRDefault="00490D62" w:rsidP="00C52BB4">
      <w:pPr>
        <w:spacing w:after="0" w:line="276" w:lineRule="auto"/>
        <w:jc w:val="both"/>
        <w:rPr>
          <w:lang w:val="en-GB"/>
        </w:rPr>
      </w:pPr>
      <w:r>
        <w:rPr>
          <w:lang w:val="en-GB"/>
        </w:rPr>
        <w:t>Swedish state, interest rates</w:t>
      </w:r>
      <w:r w:rsidR="00C4770A">
        <w:rPr>
          <w:i/>
          <w:color w:val="C00000"/>
          <w:lang w:val="en-GB"/>
        </w:rPr>
        <w:tab/>
      </w:r>
      <w:r>
        <w:rPr>
          <w:lang w:val="en-GB"/>
        </w:rPr>
        <w:tab/>
        <w:t xml:space="preserve">0% </w:t>
      </w:r>
      <w:r>
        <w:rPr>
          <w:lang w:val="en-GB"/>
        </w:rPr>
        <w:tab/>
        <w:t>40%</w:t>
      </w:r>
    </w:p>
    <w:p w14:paraId="11764BDB" w14:textId="77777777" w:rsidR="00490D62" w:rsidRDefault="00490D62" w:rsidP="00C52BB4">
      <w:pPr>
        <w:spacing w:after="0" w:line="276" w:lineRule="auto"/>
        <w:jc w:val="both"/>
        <w:rPr>
          <w:lang w:val="en-GB"/>
        </w:rPr>
      </w:pPr>
      <w:r>
        <w:rPr>
          <w:lang w:val="en-GB"/>
        </w:rPr>
        <w:t>Interest Funds and Interest Rate Accounts</w:t>
      </w:r>
      <w:r>
        <w:rPr>
          <w:lang w:val="en-GB"/>
        </w:rPr>
        <w:tab/>
        <w:t xml:space="preserve">0% </w:t>
      </w:r>
      <w:r>
        <w:rPr>
          <w:lang w:val="en-GB"/>
        </w:rPr>
        <w:tab/>
        <w:t>60%</w:t>
      </w:r>
    </w:p>
    <w:p w14:paraId="0248C324" w14:textId="77777777" w:rsidR="00490D62" w:rsidRDefault="00490D62" w:rsidP="00C52BB4">
      <w:pPr>
        <w:spacing w:after="0" w:line="276" w:lineRule="auto"/>
        <w:jc w:val="both"/>
        <w:rPr>
          <w:lang w:val="en-GB"/>
        </w:rPr>
      </w:pPr>
      <w:r>
        <w:rPr>
          <w:lang w:val="en-GB"/>
        </w:rPr>
        <w:t>Equity Funds</w:t>
      </w:r>
      <w:r>
        <w:rPr>
          <w:lang w:val="en-GB"/>
        </w:rPr>
        <w:tab/>
      </w:r>
      <w:r>
        <w:rPr>
          <w:lang w:val="en-GB"/>
        </w:rPr>
        <w:tab/>
      </w:r>
      <w:r>
        <w:rPr>
          <w:lang w:val="en-GB"/>
        </w:rPr>
        <w:tab/>
        <w:t xml:space="preserve">0% </w:t>
      </w:r>
      <w:r>
        <w:rPr>
          <w:lang w:val="en-GB"/>
        </w:rPr>
        <w:tab/>
        <w:t>20%</w:t>
      </w:r>
    </w:p>
    <w:p w14:paraId="3C72E07E" w14:textId="77777777" w:rsidR="00490D62" w:rsidRDefault="00490D62" w:rsidP="00C52BB4">
      <w:pPr>
        <w:spacing w:after="0" w:line="276" w:lineRule="auto"/>
        <w:jc w:val="both"/>
        <w:rPr>
          <w:lang w:val="en-GB"/>
        </w:rPr>
      </w:pPr>
      <w:r>
        <w:rPr>
          <w:lang w:val="en-GB"/>
        </w:rPr>
        <w:t>Hedge Funds, Interest-Oriented</w:t>
      </w:r>
      <w:r>
        <w:rPr>
          <w:lang w:val="en-GB"/>
        </w:rPr>
        <w:tab/>
      </w:r>
      <w:r>
        <w:rPr>
          <w:lang w:val="en-GB"/>
        </w:rPr>
        <w:tab/>
        <w:t xml:space="preserve">0% </w:t>
      </w:r>
      <w:r>
        <w:rPr>
          <w:lang w:val="en-GB"/>
        </w:rPr>
        <w:tab/>
        <w:t>25%</w:t>
      </w:r>
    </w:p>
    <w:p w14:paraId="1E1B2642" w14:textId="77777777" w:rsidR="00490D62" w:rsidRDefault="00490D62" w:rsidP="00C52BB4">
      <w:pPr>
        <w:spacing w:after="0" w:line="276" w:lineRule="auto"/>
        <w:jc w:val="both"/>
        <w:rPr>
          <w:lang w:val="en-GB"/>
        </w:rPr>
      </w:pPr>
      <w:r>
        <w:rPr>
          <w:lang w:val="en-GB"/>
        </w:rPr>
        <w:t>Hedge Funds, Equity-Oriented</w:t>
      </w:r>
      <w:r>
        <w:rPr>
          <w:lang w:val="en-GB"/>
        </w:rPr>
        <w:tab/>
      </w:r>
      <w:r>
        <w:rPr>
          <w:lang w:val="en-GB"/>
        </w:rPr>
        <w:tab/>
        <w:t xml:space="preserve">0% </w:t>
      </w:r>
      <w:r>
        <w:rPr>
          <w:lang w:val="en-GB"/>
        </w:rPr>
        <w:tab/>
        <w:t>20%</w:t>
      </w:r>
    </w:p>
    <w:p w14:paraId="12976C59" w14:textId="77777777" w:rsidR="00490D62" w:rsidRDefault="00490D62" w:rsidP="00C52BB4">
      <w:pPr>
        <w:spacing w:after="0" w:line="276" w:lineRule="auto"/>
        <w:jc w:val="both"/>
        <w:rPr>
          <w:lang w:val="en-GB"/>
        </w:rPr>
      </w:pPr>
      <w:r>
        <w:rPr>
          <w:lang w:val="en-GB"/>
        </w:rPr>
        <w:t xml:space="preserve">Low-risk investment such as capital insurance </w:t>
      </w:r>
      <w:r>
        <w:rPr>
          <w:lang w:val="en-GB"/>
        </w:rPr>
        <w:tab/>
        <w:t xml:space="preserve">0% </w:t>
      </w:r>
      <w:r>
        <w:rPr>
          <w:lang w:val="en-GB"/>
        </w:rPr>
        <w:tab/>
        <w:t>30%</w:t>
      </w:r>
    </w:p>
    <w:p w14:paraId="562458EA" w14:textId="77777777" w:rsidR="00490D62" w:rsidRDefault="00490D62" w:rsidP="00C52BB4">
      <w:pPr>
        <w:pStyle w:val="Rubrik2"/>
        <w:jc w:val="both"/>
      </w:pPr>
      <w:r>
        <w:lastRenderedPageBreak/>
        <w:t>Ownership and Compliance</w:t>
      </w:r>
    </w:p>
    <w:p w14:paraId="4B73E6E5" w14:textId="77777777" w:rsidR="00490D62" w:rsidRDefault="00490D62" w:rsidP="00C52BB4">
      <w:pPr>
        <w:jc w:val="both"/>
        <w:rPr>
          <w:lang w:val="en-GB"/>
        </w:rPr>
      </w:pPr>
      <w:r>
        <w:rPr>
          <w:lang w:val="en-GB"/>
        </w:rPr>
        <w:t>The Secretary General is responsible for the compliance of the Investment Policy and ensuring it is updated and relevant. The Investment Policy is reviewed annually by the board of the Palme Center.</w:t>
      </w:r>
    </w:p>
    <w:p w14:paraId="6A86C630" w14:textId="392FCDE2" w:rsidR="00457AF3" w:rsidRPr="00C4770A" w:rsidRDefault="00457AF3" w:rsidP="00C52BB4">
      <w:pPr>
        <w:jc w:val="both"/>
        <w:rPr>
          <w:lang w:val="en-US"/>
        </w:rPr>
      </w:pPr>
    </w:p>
    <w:sectPr w:rsidR="00457AF3" w:rsidRPr="00C4770A" w:rsidSect="008F468A">
      <w:headerReference w:type="default" r:id="rId12"/>
      <w:footerReference w:type="default" r:id="rId13"/>
      <w:headerReference w:type="first" r:id="rId14"/>
      <w:footerReference w:type="first" r:id="rId15"/>
      <w:pgSz w:w="11906" w:h="16838"/>
      <w:pgMar w:top="1134"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71A9" w14:textId="77777777" w:rsidR="00582AA1" w:rsidRDefault="00582AA1" w:rsidP="005A354E">
      <w:pPr>
        <w:spacing w:after="0" w:line="240" w:lineRule="auto"/>
      </w:pPr>
      <w:r>
        <w:separator/>
      </w:r>
    </w:p>
  </w:endnote>
  <w:endnote w:type="continuationSeparator" w:id="0">
    <w:p w14:paraId="323FBB44" w14:textId="77777777" w:rsidR="00582AA1" w:rsidRDefault="00582AA1" w:rsidP="005A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724304"/>
      <w:docPartObj>
        <w:docPartGallery w:val="Page Numbers (Bottom of Page)"/>
        <w:docPartUnique/>
      </w:docPartObj>
    </w:sdtPr>
    <w:sdtEndPr>
      <w:rPr>
        <w:color w:val="808080" w:themeColor="background1" w:themeShade="80"/>
      </w:rPr>
    </w:sdtEndPr>
    <w:sdtContent>
      <w:p w14:paraId="69079CEA" w14:textId="29A07AE2" w:rsidR="00407D8A" w:rsidRPr="00F20C0F" w:rsidRDefault="00407D8A" w:rsidP="008F468A">
        <w:pPr>
          <w:pStyle w:val="Sidfot"/>
          <w:jc w:val="right"/>
          <w:rPr>
            <w:color w:val="808080" w:themeColor="background1" w:themeShade="80"/>
          </w:rPr>
        </w:pPr>
        <w:r>
          <w:fldChar w:fldCharType="begin"/>
        </w:r>
        <w:r>
          <w:instrText>PAGE   \* MERGEFORMAT</w:instrText>
        </w:r>
        <w:r>
          <w:fldChar w:fldCharType="separate"/>
        </w:r>
        <w:r w:rsidR="006D53AE">
          <w:rPr>
            <w:noProof/>
          </w:rPr>
          <w:t>3</w:t>
        </w:r>
        <w:r>
          <w:fldChar w:fldCharType="end"/>
        </w:r>
        <w:r>
          <w:t xml:space="preserve"> </w:t>
        </w:r>
        <w:r w:rsidRPr="00F20C0F">
          <w:rPr>
            <w:color w:val="808080" w:themeColor="background1" w:themeShade="80"/>
          </w:rPr>
          <w:t>(</w:t>
        </w:r>
        <w:r w:rsidRPr="00F20C0F">
          <w:rPr>
            <w:color w:val="808080" w:themeColor="background1" w:themeShade="80"/>
          </w:rPr>
          <w:fldChar w:fldCharType="begin"/>
        </w:r>
        <w:r w:rsidRPr="00F20C0F">
          <w:rPr>
            <w:color w:val="808080" w:themeColor="background1" w:themeShade="80"/>
          </w:rPr>
          <w:instrText xml:space="preserve"> NUMPAGES   \* MERGEFORMAT </w:instrText>
        </w:r>
        <w:r w:rsidRPr="00F20C0F">
          <w:rPr>
            <w:color w:val="808080" w:themeColor="background1" w:themeShade="80"/>
          </w:rPr>
          <w:fldChar w:fldCharType="separate"/>
        </w:r>
        <w:r w:rsidR="006D53AE">
          <w:rPr>
            <w:noProof/>
            <w:color w:val="808080" w:themeColor="background1" w:themeShade="80"/>
          </w:rPr>
          <w:t>3</w:t>
        </w:r>
        <w:r w:rsidRPr="00F20C0F">
          <w:rPr>
            <w:color w:val="808080" w:themeColor="background1" w:themeShade="80"/>
          </w:rPr>
          <w:fldChar w:fldCharType="end"/>
        </w:r>
        <w:r w:rsidRPr="00F20C0F">
          <w:rPr>
            <w:color w:val="808080" w:themeColor="background1" w:themeShade="8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05949"/>
      <w:docPartObj>
        <w:docPartGallery w:val="Page Numbers (Bottom of Page)"/>
        <w:docPartUnique/>
      </w:docPartObj>
    </w:sdtPr>
    <w:sdtEndPr>
      <w:rPr>
        <w:color w:val="808080" w:themeColor="background1" w:themeShade="80"/>
      </w:rPr>
    </w:sdtEndPr>
    <w:sdtContent>
      <w:p w14:paraId="57802984" w14:textId="78DC8F62" w:rsidR="00D54BF1" w:rsidRPr="00F20C0F" w:rsidRDefault="00D54BF1" w:rsidP="008F468A">
        <w:pPr>
          <w:pStyle w:val="Sidfot"/>
          <w:jc w:val="right"/>
          <w:rPr>
            <w:color w:val="808080" w:themeColor="background1" w:themeShade="80"/>
          </w:rPr>
        </w:pPr>
        <w:r>
          <w:fldChar w:fldCharType="begin"/>
        </w:r>
        <w:r>
          <w:instrText>PAGE   \* MERGEFORMAT</w:instrText>
        </w:r>
        <w:r>
          <w:fldChar w:fldCharType="separate"/>
        </w:r>
        <w:r w:rsidR="006D53AE">
          <w:rPr>
            <w:noProof/>
          </w:rPr>
          <w:t>1</w:t>
        </w:r>
        <w:r>
          <w:fldChar w:fldCharType="end"/>
        </w:r>
        <w:r w:rsidRPr="00F20C0F">
          <w:rPr>
            <w:color w:val="808080" w:themeColor="background1" w:themeShade="80"/>
          </w:rPr>
          <w:t xml:space="preserve"> (</w:t>
        </w:r>
        <w:r w:rsidRPr="00F20C0F">
          <w:rPr>
            <w:color w:val="808080" w:themeColor="background1" w:themeShade="80"/>
          </w:rPr>
          <w:fldChar w:fldCharType="begin"/>
        </w:r>
        <w:r w:rsidRPr="00F20C0F">
          <w:rPr>
            <w:color w:val="808080" w:themeColor="background1" w:themeShade="80"/>
          </w:rPr>
          <w:instrText xml:space="preserve"> NUMPAGES   \* MERGEFORMAT </w:instrText>
        </w:r>
        <w:r w:rsidRPr="00F20C0F">
          <w:rPr>
            <w:color w:val="808080" w:themeColor="background1" w:themeShade="80"/>
          </w:rPr>
          <w:fldChar w:fldCharType="separate"/>
        </w:r>
        <w:r w:rsidR="006D53AE">
          <w:rPr>
            <w:noProof/>
            <w:color w:val="808080" w:themeColor="background1" w:themeShade="80"/>
          </w:rPr>
          <w:t>3</w:t>
        </w:r>
        <w:r w:rsidRPr="00F20C0F">
          <w:rPr>
            <w:color w:val="808080" w:themeColor="background1" w:themeShade="80"/>
          </w:rPr>
          <w:fldChar w:fldCharType="end"/>
        </w:r>
        <w:r w:rsidRPr="00F20C0F">
          <w:rPr>
            <w:color w:val="808080" w:themeColor="background1" w:themeShade="8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24DD" w14:textId="77777777" w:rsidR="00582AA1" w:rsidRDefault="00582AA1" w:rsidP="005A354E">
      <w:pPr>
        <w:spacing w:after="0" w:line="240" w:lineRule="auto"/>
      </w:pPr>
      <w:r>
        <w:separator/>
      </w:r>
    </w:p>
  </w:footnote>
  <w:footnote w:type="continuationSeparator" w:id="0">
    <w:p w14:paraId="1FE9A64E" w14:textId="77777777" w:rsidR="00582AA1" w:rsidRDefault="00582AA1" w:rsidP="005A3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892D" w14:textId="07E7524A" w:rsidR="00E524D9" w:rsidRPr="000A105D" w:rsidRDefault="000A105D" w:rsidP="000A105D">
    <w:pPr>
      <w:pStyle w:val="Sidhuvud"/>
      <w:rPr>
        <w:lang w:val="en-GB"/>
      </w:rPr>
    </w:pPr>
    <w:r w:rsidRPr="008A58E3">
      <w:rPr>
        <w:i/>
        <w:sz w:val="16"/>
        <w:szCs w:val="16"/>
        <w:lang w:val="en-GB"/>
      </w:rPr>
      <w:t>Olof Palme International Center - Policy on</w:t>
    </w:r>
    <w:r>
      <w:rPr>
        <w:i/>
        <w:sz w:val="16"/>
        <w:szCs w:val="16"/>
        <w:lang w:val="en-GB"/>
      </w:rPr>
      <w:t xml:space="preserve"> Investments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9EDB" w14:textId="77777777" w:rsidR="008F4EF4" w:rsidRDefault="008F4EF4" w:rsidP="00D54BF1">
    <w:pPr>
      <w:pStyle w:val="Sidhuvud"/>
      <w:jc w:val="right"/>
    </w:pPr>
  </w:p>
  <w:p w14:paraId="41111569" w14:textId="77777777" w:rsidR="008F4EF4" w:rsidRDefault="008F4EF4" w:rsidP="00D54BF1">
    <w:pPr>
      <w:pStyle w:val="Sidhuvud"/>
      <w:jc w:val="right"/>
    </w:pPr>
  </w:p>
  <w:p w14:paraId="248AFFC0" w14:textId="4D3D3B19" w:rsidR="00D54BF1" w:rsidRDefault="00D54BF1" w:rsidP="00D54BF1">
    <w:pPr>
      <w:pStyle w:val="Sidhuvud"/>
      <w:jc w:val="right"/>
    </w:pPr>
    <w:r>
      <w:rPr>
        <w:noProof/>
        <w:lang w:eastAsia="sv-SE"/>
      </w:rPr>
      <w:drawing>
        <wp:anchor distT="0" distB="0" distL="114300" distR="114300" simplePos="0" relativeHeight="251658240" behindDoc="1" locked="0" layoutInCell="1" allowOverlap="1" wp14:anchorId="03823269" wp14:editId="34D48876">
          <wp:simplePos x="0" y="0"/>
          <wp:positionH relativeFrom="margin">
            <wp:posOffset>3805555</wp:posOffset>
          </wp:positionH>
          <wp:positionV relativeFrom="page">
            <wp:posOffset>400050</wp:posOffset>
          </wp:positionV>
          <wp:extent cx="2023110" cy="827405"/>
          <wp:effectExtent l="0" t="0" r="0" b="0"/>
          <wp:wrapNone/>
          <wp:docPr id="13" name="Bild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11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AD1DD" w14:textId="77777777" w:rsidR="00D54BF1" w:rsidRDefault="00D54B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814"/>
    <w:multiLevelType w:val="hybridMultilevel"/>
    <w:tmpl w:val="26E6C860"/>
    <w:lvl w:ilvl="0" w:tplc="C51C48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825D8"/>
    <w:multiLevelType w:val="hybridMultilevel"/>
    <w:tmpl w:val="04CC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1330C9"/>
    <w:multiLevelType w:val="hybridMultilevel"/>
    <w:tmpl w:val="870696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57C2604"/>
    <w:multiLevelType w:val="multilevel"/>
    <w:tmpl w:val="5EBC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875E3"/>
    <w:multiLevelType w:val="hybridMultilevel"/>
    <w:tmpl w:val="A0CC3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A458F8"/>
    <w:multiLevelType w:val="multilevel"/>
    <w:tmpl w:val="B20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97ECA"/>
    <w:multiLevelType w:val="hybridMultilevel"/>
    <w:tmpl w:val="C3CCE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6B7083"/>
    <w:multiLevelType w:val="hybridMultilevel"/>
    <w:tmpl w:val="A7340A0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8" w15:restartNumberingAfterBreak="0">
    <w:nsid w:val="172635F6"/>
    <w:multiLevelType w:val="hybridMultilevel"/>
    <w:tmpl w:val="47785D02"/>
    <w:lvl w:ilvl="0" w:tplc="91760376">
      <w:start w:val="6"/>
      <w:numFmt w:val="bullet"/>
      <w:lvlText w:val="-"/>
      <w:lvlJc w:val="left"/>
      <w:pPr>
        <w:ind w:left="1080" w:hanging="360"/>
      </w:pPr>
      <w:rPr>
        <w:rFonts w:ascii="Georgia" w:eastAsiaTheme="minorHAnsi"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95B7FC9"/>
    <w:multiLevelType w:val="hybridMultilevel"/>
    <w:tmpl w:val="408ED14C"/>
    <w:lvl w:ilvl="0" w:tplc="041D0001">
      <w:start w:val="1"/>
      <w:numFmt w:val="bullet"/>
      <w:lvlText w:val=""/>
      <w:lvlJc w:val="left"/>
      <w:pPr>
        <w:ind w:left="1789" w:hanging="360"/>
      </w:pPr>
      <w:rPr>
        <w:rFonts w:ascii="Symbol" w:hAnsi="Symbol" w:hint="default"/>
      </w:rPr>
    </w:lvl>
    <w:lvl w:ilvl="1" w:tplc="041D0003" w:tentative="1">
      <w:start w:val="1"/>
      <w:numFmt w:val="bullet"/>
      <w:lvlText w:val="o"/>
      <w:lvlJc w:val="left"/>
      <w:pPr>
        <w:ind w:left="2509" w:hanging="360"/>
      </w:pPr>
      <w:rPr>
        <w:rFonts w:ascii="Courier New" w:hAnsi="Courier New" w:cs="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cs="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cs="Courier New" w:hint="default"/>
      </w:rPr>
    </w:lvl>
    <w:lvl w:ilvl="8" w:tplc="041D0005" w:tentative="1">
      <w:start w:val="1"/>
      <w:numFmt w:val="bullet"/>
      <w:lvlText w:val=""/>
      <w:lvlJc w:val="left"/>
      <w:pPr>
        <w:ind w:left="7549" w:hanging="360"/>
      </w:pPr>
      <w:rPr>
        <w:rFonts w:ascii="Wingdings" w:hAnsi="Wingdings" w:hint="default"/>
      </w:rPr>
    </w:lvl>
  </w:abstractNum>
  <w:abstractNum w:abstractNumId="10" w15:restartNumberingAfterBreak="0">
    <w:nsid w:val="1EDC1F40"/>
    <w:multiLevelType w:val="hybridMultilevel"/>
    <w:tmpl w:val="497A1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EC6A8C"/>
    <w:multiLevelType w:val="hybridMultilevel"/>
    <w:tmpl w:val="17AA5C4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433277"/>
    <w:multiLevelType w:val="hybridMultilevel"/>
    <w:tmpl w:val="71927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83412"/>
    <w:multiLevelType w:val="hybridMultilevel"/>
    <w:tmpl w:val="A68480E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38293FF3"/>
    <w:multiLevelType w:val="hybridMultilevel"/>
    <w:tmpl w:val="008A2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8D254A"/>
    <w:multiLevelType w:val="hybridMultilevel"/>
    <w:tmpl w:val="D37A7570"/>
    <w:lvl w:ilvl="0" w:tplc="5A8635AE">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8424BB"/>
    <w:multiLevelType w:val="hybridMultilevel"/>
    <w:tmpl w:val="C0AE6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C96B6C"/>
    <w:multiLevelType w:val="hybridMultilevel"/>
    <w:tmpl w:val="9B3E0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22722B"/>
    <w:multiLevelType w:val="hybridMultilevel"/>
    <w:tmpl w:val="026E78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F272E0"/>
    <w:multiLevelType w:val="hybridMultilevel"/>
    <w:tmpl w:val="BDE2332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3252E3C"/>
    <w:multiLevelType w:val="hybridMultilevel"/>
    <w:tmpl w:val="E27C39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8F0E5C"/>
    <w:multiLevelType w:val="hybridMultilevel"/>
    <w:tmpl w:val="CB4E1914"/>
    <w:lvl w:ilvl="0" w:tplc="041D0001">
      <w:start w:val="1"/>
      <w:numFmt w:val="bullet"/>
      <w:lvlText w:val=""/>
      <w:lvlJc w:val="left"/>
      <w:pPr>
        <w:ind w:left="720" w:hanging="360"/>
      </w:pPr>
      <w:rPr>
        <w:rFonts w:ascii="Symbol" w:hAnsi="Symbol" w:hint="default"/>
      </w:rPr>
    </w:lvl>
    <w:lvl w:ilvl="1" w:tplc="025A6FB4">
      <w:numFmt w:val="bullet"/>
      <w:lvlText w:val="•"/>
      <w:lvlJc w:val="left"/>
      <w:pPr>
        <w:ind w:left="1440" w:hanging="360"/>
      </w:pPr>
      <w:rPr>
        <w:rFonts w:ascii="Georgia" w:eastAsiaTheme="minorHAnsi" w:hAnsi="Georgia"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5565F0"/>
    <w:multiLevelType w:val="hybridMultilevel"/>
    <w:tmpl w:val="A79ECB1C"/>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3" w15:restartNumberingAfterBreak="0">
    <w:nsid w:val="4E345E35"/>
    <w:multiLevelType w:val="hybridMultilevel"/>
    <w:tmpl w:val="A538E018"/>
    <w:lvl w:ilvl="0" w:tplc="B45A6DD2">
      <w:start w:val="3"/>
      <w:numFmt w:val="bullet"/>
      <w:lvlText w:val=""/>
      <w:lvlJc w:val="left"/>
      <w:pPr>
        <w:ind w:left="720" w:hanging="360"/>
      </w:pPr>
      <w:rPr>
        <w:rFonts w:ascii="Symbol" w:hAnsi="Symbol" w:cstheme="minorBidi" w:hint="default"/>
        <w:b/>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4620A5"/>
    <w:multiLevelType w:val="hybridMultilevel"/>
    <w:tmpl w:val="2CE019E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F483535"/>
    <w:multiLevelType w:val="hybridMultilevel"/>
    <w:tmpl w:val="4D62323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0010FB4"/>
    <w:multiLevelType w:val="hybridMultilevel"/>
    <w:tmpl w:val="2E607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8E6A73"/>
    <w:multiLevelType w:val="hybridMultilevel"/>
    <w:tmpl w:val="A1A243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3662701"/>
    <w:multiLevelType w:val="hybridMultilevel"/>
    <w:tmpl w:val="7E1EE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D46108"/>
    <w:multiLevelType w:val="hybridMultilevel"/>
    <w:tmpl w:val="5A34D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27531C"/>
    <w:multiLevelType w:val="hybridMultilevel"/>
    <w:tmpl w:val="1F542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007523"/>
    <w:multiLevelType w:val="hybridMultilevel"/>
    <w:tmpl w:val="DE3C37F6"/>
    <w:lvl w:ilvl="0" w:tplc="40F46628">
      <w:start w:val="1"/>
      <w:numFmt w:val="bullet"/>
      <w:pStyle w:val="Punktlista11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7521BF3"/>
    <w:multiLevelType w:val="hybridMultilevel"/>
    <w:tmpl w:val="800E3BCC"/>
    <w:lvl w:ilvl="0" w:tplc="041D0001">
      <w:start w:val="1"/>
      <w:numFmt w:val="bullet"/>
      <w:lvlText w:val=""/>
      <w:lvlJc w:val="left"/>
      <w:pPr>
        <w:ind w:left="1363" w:hanging="360"/>
      </w:pPr>
      <w:rPr>
        <w:rFonts w:ascii="Symbol" w:hAnsi="Symbol" w:hint="default"/>
      </w:rPr>
    </w:lvl>
    <w:lvl w:ilvl="1" w:tplc="041D0003" w:tentative="1">
      <w:start w:val="1"/>
      <w:numFmt w:val="bullet"/>
      <w:lvlText w:val="o"/>
      <w:lvlJc w:val="left"/>
      <w:pPr>
        <w:ind w:left="2083" w:hanging="360"/>
      </w:pPr>
      <w:rPr>
        <w:rFonts w:ascii="Courier New" w:hAnsi="Courier New" w:cs="Courier New" w:hint="default"/>
      </w:rPr>
    </w:lvl>
    <w:lvl w:ilvl="2" w:tplc="041D0005" w:tentative="1">
      <w:start w:val="1"/>
      <w:numFmt w:val="bullet"/>
      <w:lvlText w:val=""/>
      <w:lvlJc w:val="left"/>
      <w:pPr>
        <w:ind w:left="2803" w:hanging="360"/>
      </w:pPr>
      <w:rPr>
        <w:rFonts w:ascii="Wingdings" w:hAnsi="Wingdings" w:hint="default"/>
      </w:rPr>
    </w:lvl>
    <w:lvl w:ilvl="3" w:tplc="041D0001" w:tentative="1">
      <w:start w:val="1"/>
      <w:numFmt w:val="bullet"/>
      <w:lvlText w:val=""/>
      <w:lvlJc w:val="left"/>
      <w:pPr>
        <w:ind w:left="3523" w:hanging="360"/>
      </w:pPr>
      <w:rPr>
        <w:rFonts w:ascii="Symbol" w:hAnsi="Symbol" w:hint="default"/>
      </w:rPr>
    </w:lvl>
    <w:lvl w:ilvl="4" w:tplc="041D0003" w:tentative="1">
      <w:start w:val="1"/>
      <w:numFmt w:val="bullet"/>
      <w:lvlText w:val="o"/>
      <w:lvlJc w:val="left"/>
      <w:pPr>
        <w:ind w:left="4243" w:hanging="360"/>
      </w:pPr>
      <w:rPr>
        <w:rFonts w:ascii="Courier New" w:hAnsi="Courier New" w:cs="Courier New" w:hint="default"/>
      </w:rPr>
    </w:lvl>
    <w:lvl w:ilvl="5" w:tplc="041D0005" w:tentative="1">
      <w:start w:val="1"/>
      <w:numFmt w:val="bullet"/>
      <w:lvlText w:val=""/>
      <w:lvlJc w:val="left"/>
      <w:pPr>
        <w:ind w:left="4963" w:hanging="360"/>
      </w:pPr>
      <w:rPr>
        <w:rFonts w:ascii="Wingdings" w:hAnsi="Wingdings" w:hint="default"/>
      </w:rPr>
    </w:lvl>
    <w:lvl w:ilvl="6" w:tplc="041D0001" w:tentative="1">
      <w:start w:val="1"/>
      <w:numFmt w:val="bullet"/>
      <w:lvlText w:val=""/>
      <w:lvlJc w:val="left"/>
      <w:pPr>
        <w:ind w:left="5683" w:hanging="360"/>
      </w:pPr>
      <w:rPr>
        <w:rFonts w:ascii="Symbol" w:hAnsi="Symbol" w:hint="default"/>
      </w:rPr>
    </w:lvl>
    <w:lvl w:ilvl="7" w:tplc="041D0003" w:tentative="1">
      <w:start w:val="1"/>
      <w:numFmt w:val="bullet"/>
      <w:lvlText w:val="o"/>
      <w:lvlJc w:val="left"/>
      <w:pPr>
        <w:ind w:left="6403" w:hanging="360"/>
      </w:pPr>
      <w:rPr>
        <w:rFonts w:ascii="Courier New" w:hAnsi="Courier New" w:cs="Courier New" w:hint="default"/>
      </w:rPr>
    </w:lvl>
    <w:lvl w:ilvl="8" w:tplc="041D0005" w:tentative="1">
      <w:start w:val="1"/>
      <w:numFmt w:val="bullet"/>
      <w:lvlText w:val=""/>
      <w:lvlJc w:val="left"/>
      <w:pPr>
        <w:ind w:left="7123" w:hanging="360"/>
      </w:pPr>
      <w:rPr>
        <w:rFonts w:ascii="Wingdings" w:hAnsi="Wingdings" w:hint="default"/>
      </w:rPr>
    </w:lvl>
  </w:abstractNum>
  <w:abstractNum w:abstractNumId="33" w15:restartNumberingAfterBreak="0">
    <w:nsid w:val="585F7E8B"/>
    <w:multiLevelType w:val="hybridMultilevel"/>
    <w:tmpl w:val="D7B4B2DE"/>
    <w:lvl w:ilvl="0" w:tplc="EFD434DA">
      <w:start w:val="1"/>
      <w:numFmt w:val="bullet"/>
      <w:lvlText w:val="-"/>
      <w:lvlJc w:val="left"/>
      <w:pPr>
        <w:ind w:left="1664" w:hanging="360"/>
      </w:pPr>
      <w:rPr>
        <w:rFonts w:ascii="Georgia" w:eastAsiaTheme="minorHAnsi" w:hAnsi="Georgia"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4" w15:restartNumberingAfterBreak="0">
    <w:nsid w:val="58D1256F"/>
    <w:multiLevelType w:val="hybridMultilevel"/>
    <w:tmpl w:val="A4062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857617"/>
    <w:multiLevelType w:val="hybridMultilevel"/>
    <w:tmpl w:val="4D4C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F922693"/>
    <w:multiLevelType w:val="hybridMultilevel"/>
    <w:tmpl w:val="FA52E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0126857"/>
    <w:multiLevelType w:val="multilevel"/>
    <w:tmpl w:val="330E0FAE"/>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38" w15:restartNumberingAfterBreak="0">
    <w:nsid w:val="625B7D28"/>
    <w:multiLevelType w:val="hybridMultilevel"/>
    <w:tmpl w:val="4D3EA05A"/>
    <w:lvl w:ilvl="0" w:tplc="C51C48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4820BF3"/>
    <w:multiLevelType w:val="hybridMultilevel"/>
    <w:tmpl w:val="3FCCE80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0" w15:restartNumberingAfterBreak="0">
    <w:nsid w:val="6542732A"/>
    <w:multiLevelType w:val="hybridMultilevel"/>
    <w:tmpl w:val="A168893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5CA4D8D"/>
    <w:multiLevelType w:val="hybridMultilevel"/>
    <w:tmpl w:val="F02C6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1F50569"/>
    <w:multiLevelType w:val="hybridMultilevel"/>
    <w:tmpl w:val="11323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3DF7DDF"/>
    <w:multiLevelType w:val="hybridMultilevel"/>
    <w:tmpl w:val="352C3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555D34"/>
    <w:multiLevelType w:val="hybridMultilevel"/>
    <w:tmpl w:val="A97C6A1A"/>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45" w15:restartNumberingAfterBreak="0">
    <w:nsid w:val="7ED21B63"/>
    <w:multiLevelType w:val="hybridMultilevel"/>
    <w:tmpl w:val="FFF85920"/>
    <w:lvl w:ilvl="0" w:tplc="5A001FCA">
      <w:numFmt w:val="bullet"/>
      <w:lvlText w:val="-"/>
      <w:lvlJc w:val="left"/>
      <w:pPr>
        <w:ind w:left="1080" w:hanging="360"/>
      </w:pPr>
      <w:rPr>
        <w:rFonts w:ascii="Georgia" w:eastAsiaTheme="minorHAnsi" w:hAnsi="Georgia"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6" w15:restartNumberingAfterBreak="0">
    <w:nsid w:val="7F4B3DD6"/>
    <w:multiLevelType w:val="hybridMultilevel"/>
    <w:tmpl w:val="DAB2971C"/>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39"/>
  </w:num>
  <w:num w:numId="2">
    <w:abstractNumId w:val="46"/>
  </w:num>
  <w:num w:numId="3">
    <w:abstractNumId w:val="10"/>
  </w:num>
  <w:num w:numId="4">
    <w:abstractNumId w:val="1"/>
  </w:num>
  <w:num w:numId="5">
    <w:abstractNumId w:val="21"/>
  </w:num>
  <w:num w:numId="6">
    <w:abstractNumId w:val="7"/>
  </w:num>
  <w:num w:numId="7">
    <w:abstractNumId w:val="41"/>
  </w:num>
  <w:num w:numId="8">
    <w:abstractNumId w:val="3"/>
  </w:num>
  <w:num w:numId="9">
    <w:abstractNumId w:val="13"/>
  </w:num>
  <w:num w:numId="10">
    <w:abstractNumId w:val="19"/>
  </w:num>
  <w:num w:numId="11">
    <w:abstractNumId w:val="38"/>
  </w:num>
  <w:num w:numId="12">
    <w:abstractNumId w:val="0"/>
  </w:num>
  <w:num w:numId="13">
    <w:abstractNumId w:val="23"/>
  </w:num>
  <w:num w:numId="14">
    <w:abstractNumId w:val="20"/>
  </w:num>
  <w:num w:numId="15">
    <w:abstractNumId w:val="45"/>
  </w:num>
  <w:num w:numId="16">
    <w:abstractNumId w:val="25"/>
  </w:num>
  <w:num w:numId="17">
    <w:abstractNumId w:val="8"/>
  </w:num>
  <w:num w:numId="18">
    <w:abstractNumId w:val="32"/>
  </w:num>
  <w:num w:numId="19">
    <w:abstractNumId w:val="11"/>
  </w:num>
  <w:num w:numId="20">
    <w:abstractNumId w:val="2"/>
  </w:num>
  <w:num w:numId="21">
    <w:abstractNumId w:val="9"/>
  </w:num>
  <w:num w:numId="22">
    <w:abstractNumId w:val="22"/>
  </w:num>
  <w:num w:numId="23">
    <w:abstractNumId w:val="44"/>
  </w:num>
  <w:num w:numId="24">
    <w:abstractNumId w:val="37"/>
  </w:num>
  <w:num w:numId="25">
    <w:abstractNumId w:val="43"/>
  </w:num>
  <w:num w:numId="26">
    <w:abstractNumId w:val="27"/>
  </w:num>
  <w:num w:numId="27">
    <w:abstractNumId w:val="28"/>
  </w:num>
  <w:num w:numId="28">
    <w:abstractNumId w:val="18"/>
  </w:num>
  <w:num w:numId="29">
    <w:abstractNumId w:val="14"/>
  </w:num>
  <w:num w:numId="30">
    <w:abstractNumId w:val="35"/>
  </w:num>
  <w:num w:numId="31">
    <w:abstractNumId w:val="4"/>
  </w:num>
  <w:num w:numId="32">
    <w:abstractNumId w:val="5"/>
  </w:num>
  <w:num w:numId="33">
    <w:abstractNumId w:val="31"/>
  </w:num>
  <w:num w:numId="34">
    <w:abstractNumId w:val="36"/>
  </w:num>
  <w:num w:numId="35">
    <w:abstractNumId w:val="26"/>
  </w:num>
  <w:num w:numId="36">
    <w:abstractNumId w:val="6"/>
  </w:num>
  <w:num w:numId="37">
    <w:abstractNumId w:val="30"/>
  </w:num>
  <w:num w:numId="38">
    <w:abstractNumId w:val="34"/>
  </w:num>
  <w:num w:numId="39">
    <w:abstractNumId w:val="16"/>
  </w:num>
  <w:num w:numId="40">
    <w:abstractNumId w:val="29"/>
  </w:num>
  <w:num w:numId="41">
    <w:abstractNumId w:val="40"/>
  </w:num>
  <w:num w:numId="42">
    <w:abstractNumId w:val="24"/>
  </w:num>
  <w:num w:numId="43">
    <w:abstractNumId w:val="12"/>
  </w:num>
  <w:num w:numId="44">
    <w:abstractNumId w:val="42"/>
  </w:num>
  <w:num w:numId="45">
    <w:abstractNumId w:val="33"/>
  </w:num>
  <w:num w:numId="46">
    <w:abstractNumId w:val="15"/>
  </w:num>
  <w:num w:numId="47">
    <w:abstractNumId w:val="1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4E"/>
    <w:rsid w:val="00002AC9"/>
    <w:rsid w:val="00005399"/>
    <w:rsid w:val="00021D34"/>
    <w:rsid w:val="00030FE7"/>
    <w:rsid w:val="0004761A"/>
    <w:rsid w:val="00077B87"/>
    <w:rsid w:val="000A105D"/>
    <w:rsid w:val="000B37FC"/>
    <w:rsid w:val="000C1177"/>
    <w:rsid w:val="000C602F"/>
    <w:rsid w:val="000D4E07"/>
    <w:rsid w:val="000E0B40"/>
    <w:rsid w:val="000E6231"/>
    <w:rsid w:val="000E7CD7"/>
    <w:rsid w:val="000F289A"/>
    <w:rsid w:val="00104D9D"/>
    <w:rsid w:val="00105B06"/>
    <w:rsid w:val="00105B13"/>
    <w:rsid w:val="00105EDF"/>
    <w:rsid w:val="00111DAE"/>
    <w:rsid w:val="0011421F"/>
    <w:rsid w:val="00123F1B"/>
    <w:rsid w:val="001246EE"/>
    <w:rsid w:val="00125B0C"/>
    <w:rsid w:val="00141AFA"/>
    <w:rsid w:val="00157359"/>
    <w:rsid w:val="00162FB0"/>
    <w:rsid w:val="00173A2D"/>
    <w:rsid w:val="00175FC9"/>
    <w:rsid w:val="0018593B"/>
    <w:rsid w:val="00190B21"/>
    <w:rsid w:val="00192ED4"/>
    <w:rsid w:val="00194B71"/>
    <w:rsid w:val="00196EC1"/>
    <w:rsid w:val="001B5DF2"/>
    <w:rsid w:val="001C67DE"/>
    <w:rsid w:val="001D4AB5"/>
    <w:rsid w:val="001E0519"/>
    <w:rsid w:val="001E64E6"/>
    <w:rsid w:val="001F610D"/>
    <w:rsid w:val="001F7278"/>
    <w:rsid w:val="002038AC"/>
    <w:rsid w:val="00224762"/>
    <w:rsid w:val="00256C99"/>
    <w:rsid w:val="0026675D"/>
    <w:rsid w:val="0029010B"/>
    <w:rsid w:val="00291146"/>
    <w:rsid w:val="002B039D"/>
    <w:rsid w:val="002B5037"/>
    <w:rsid w:val="002B66DD"/>
    <w:rsid w:val="002C05D4"/>
    <w:rsid w:val="002E34F7"/>
    <w:rsid w:val="00323B9B"/>
    <w:rsid w:val="00335987"/>
    <w:rsid w:val="00335B40"/>
    <w:rsid w:val="00343AA3"/>
    <w:rsid w:val="00346BA1"/>
    <w:rsid w:val="00351805"/>
    <w:rsid w:val="003541CB"/>
    <w:rsid w:val="00354D52"/>
    <w:rsid w:val="0035657A"/>
    <w:rsid w:val="00364558"/>
    <w:rsid w:val="003703D1"/>
    <w:rsid w:val="00385812"/>
    <w:rsid w:val="003A1A7F"/>
    <w:rsid w:val="003A2999"/>
    <w:rsid w:val="003B172F"/>
    <w:rsid w:val="003C0400"/>
    <w:rsid w:val="003C7916"/>
    <w:rsid w:val="003C7C81"/>
    <w:rsid w:val="003D79BB"/>
    <w:rsid w:val="003E3DC0"/>
    <w:rsid w:val="003F37E1"/>
    <w:rsid w:val="0040459B"/>
    <w:rsid w:val="00407D8A"/>
    <w:rsid w:val="00413FDC"/>
    <w:rsid w:val="0041559F"/>
    <w:rsid w:val="00423AE5"/>
    <w:rsid w:val="00431211"/>
    <w:rsid w:val="00434302"/>
    <w:rsid w:val="00451657"/>
    <w:rsid w:val="00456858"/>
    <w:rsid w:val="00457AA5"/>
    <w:rsid w:val="00457AF3"/>
    <w:rsid w:val="00460647"/>
    <w:rsid w:val="004649E8"/>
    <w:rsid w:val="00473EC9"/>
    <w:rsid w:val="004805D2"/>
    <w:rsid w:val="00490D62"/>
    <w:rsid w:val="00491165"/>
    <w:rsid w:val="004A412A"/>
    <w:rsid w:val="004B0F7A"/>
    <w:rsid w:val="004C3342"/>
    <w:rsid w:val="004D0C2E"/>
    <w:rsid w:val="004D4B50"/>
    <w:rsid w:val="004D5714"/>
    <w:rsid w:val="004D66BB"/>
    <w:rsid w:val="004E281C"/>
    <w:rsid w:val="004E5599"/>
    <w:rsid w:val="004F2534"/>
    <w:rsid w:val="00500938"/>
    <w:rsid w:val="0050591C"/>
    <w:rsid w:val="00515593"/>
    <w:rsid w:val="0053580D"/>
    <w:rsid w:val="00536211"/>
    <w:rsid w:val="00550869"/>
    <w:rsid w:val="0055106E"/>
    <w:rsid w:val="005524DE"/>
    <w:rsid w:val="00553BD6"/>
    <w:rsid w:val="0055430D"/>
    <w:rsid w:val="0057252A"/>
    <w:rsid w:val="00573116"/>
    <w:rsid w:val="005748C6"/>
    <w:rsid w:val="00576EBC"/>
    <w:rsid w:val="00582AA1"/>
    <w:rsid w:val="00582B6D"/>
    <w:rsid w:val="005867D7"/>
    <w:rsid w:val="00592795"/>
    <w:rsid w:val="005A0CA4"/>
    <w:rsid w:val="005A354E"/>
    <w:rsid w:val="005A52FE"/>
    <w:rsid w:val="005A5CD0"/>
    <w:rsid w:val="005A73EC"/>
    <w:rsid w:val="005C6784"/>
    <w:rsid w:val="005D09BD"/>
    <w:rsid w:val="005D1029"/>
    <w:rsid w:val="005D2066"/>
    <w:rsid w:val="005F0DE8"/>
    <w:rsid w:val="00600DFB"/>
    <w:rsid w:val="00607688"/>
    <w:rsid w:val="00610F16"/>
    <w:rsid w:val="006247F5"/>
    <w:rsid w:val="0062730D"/>
    <w:rsid w:val="00645A85"/>
    <w:rsid w:val="006611F2"/>
    <w:rsid w:val="00664F23"/>
    <w:rsid w:val="00673AA4"/>
    <w:rsid w:val="00677CD3"/>
    <w:rsid w:val="00681F02"/>
    <w:rsid w:val="006959B8"/>
    <w:rsid w:val="00697614"/>
    <w:rsid w:val="006A5FAF"/>
    <w:rsid w:val="006C645A"/>
    <w:rsid w:val="006D53AE"/>
    <w:rsid w:val="00712CB2"/>
    <w:rsid w:val="00723849"/>
    <w:rsid w:val="00733316"/>
    <w:rsid w:val="007400D5"/>
    <w:rsid w:val="007920D8"/>
    <w:rsid w:val="007B0D20"/>
    <w:rsid w:val="007C03E5"/>
    <w:rsid w:val="007C23B7"/>
    <w:rsid w:val="007C3CDC"/>
    <w:rsid w:val="007E2E84"/>
    <w:rsid w:val="007F25FA"/>
    <w:rsid w:val="007F5373"/>
    <w:rsid w:val="00810F75"/>
    <w:rsid w:val="008165D3"/>
    <w:rsid w:val="0083292B"/>
    <w:rsid w:val="00833D40"/>
    <w:rsid w:val="00836C2F"/>
    <w:rsid w:val="0084364D"/>
    <w:rsid w:val="008455BC"/>
    <w:rsid w:val="00846B1E"/>
    <w:rsid w:val="00857872"/>
    <w:rsid w:val="00883484"/>
    <w:rsid w:val="00896ECC"/>
    <w:rsid w:val="00897537"/>
    <w:rsid w:val="008A733D"/>
    <w:rsid w:val="008B052E"/>
    <w:rsid w:val="008C4F6D"/>
    <w:rsid w:val="008D07D8"/>
    <w:rsid w:val="008D2760"/>
    <w:rsid w:val="008D452D"/>
    <w:rsid w:val="008E237B"/>
    <w:rsid w:val="008E45F0"/>
    <w:rsid w:val="008F397C"/>
    <w:rsid w:val="008F468A"/>
    <w:rsid w:val="008F4EF4"/>
    <w:rsid w:val="008F675C"/>
    <w:rsid w:val="00906BA9"/>
    <w:rsid w:val="0091630D"/>
    <w:rsid w:val="009273DD"/>
    <w:rsid w:val="00930359"/>
    <w:rsid w:val="00935520"/>
    <w:rsid w:val="0093681D"/>
    <w:rsid w:val="00954003"/>
    <w:rsid w:val="00960FB9"/>
    <w:rsid w:val="00970B7D"/>
    <w:rsid w:val="0097360E"/>
    <w:rsid w:val="009A01A9"/>
    <w:rsid w:val="009A22B9"/>
    <w:rsid w:val="009A3C72"/>
    <w:rsid w:val="009B46A5"/>
    <w:rsid w:val="009C3F4A"/>
    <w:rsid w:val="009E0964"/>
    <w:rsid w:val="00A067DE"/>
    <w:rsid w:val="00A11F66"/>
    <w:rsid w:val="00A129B4"/>
    <w:rsid w:val="00A21590"/>
    <w:rsid w:val="00A305A7"/>
    <w:rsid w:val="00A308A2"/>
    <w:rsid w:val="00A34230"/>
    <w:rsid w:val="00A4066C"/>
    <w:rsid w:val="00A42E86"/>
    <w:rsid w:val="00A525EE"/>
    <w:rsid w:val="00A60680"/>
    <w:rsid w:val="00A608F0"/>
    <w:rsid w:val="00A6099A"/>
    <w:rsid w:val="00A6305D"/>
    <w:rsid w:val="00A67E49"/>
    <w:rsid w:val="00AA290A"/>
    <w:rsid w:val="00AA4FB8"/>
    <w:rsid w:val="00AB3DDB"/>
    <w:rsid w:val="00AE1812"/>
    <w:rsid w:val="00AF3908"/>
    <w:rsid w:val="00B00D23"/>
    <w:rsid w:val="00B03F30"/>
    <w:rsid w:val="00B179CE"/>
    <w:rsid w:val="00B227A5"/>
    <w:rsid w:val="00B25337"/>
    <w:rsid w:val="00B330C1"/>
    <w:rsid w:val="00B520A9"/>
    <w:rsid w:val="00B54AE7"/>
    <w:rsid w:val="00B63BE8"/>
    <w:rsid w:val="00B747C4"/>
    <w:rsid w:val="00BC0141"/>
    <w:rsid w:val="00BC0D15"/>
    <w:rsid w:val="00BC6E23"/>
    <w:rsid w:val="00BD2129"/>
    <w:rsid w:val="00BD7C03"/>
    <w:rsid w:val="00BD7FE8"/>
    <w:rsid w:val="00BE0316"/>
    <w:rsid w:val="00BE30DE"/>
    <w:rsid w:val="00BE580D"/>
    <w:rsid w:val="00BF3BE9"/>
    <w:rsid w:val="00C06108"/>
    <w:rsid w:val="00C21362"/>
    <w:rsid w:val="00C21B03"/>
    <w:rsid w:val="00C272C8"/>
    <w:rsid w:val="00C306C5"/>
    <w:rsid w:val="00C419DF"/>
    <w:rsid w:val="00C429CA"/>
    <w:rsid w:val="00C4770A"/>
    <w:rsid w:val="00C52BB4"/>
    <w:rsid w:val="00C53657"/>
    <w:rsid w:val="00C54FC3"/>
    <w:rsid w:val="00C55E2D"/>
    <w:rsid w:val="00C60671"/>
    <w:rsid w:val="00C716CF"/>
    <w:rsid w:val="00C86DA5"/>
    <w:rsid w:val="00CA0807"/>
    <w:rsid w:val="00CB10B0"/>
    <w:rsid w:val="00CC2DE0"/>
    <w:rsid w:val="00CC747B"/>
    <w:rsid w:val="00CD15E3"/>
    <w:rsid w:val="00CD2C35"/>
    <w:rsid w:val="00CD5B88"/>
    <w:rsid w:val="00CE1CB5"/>
    <w:rsid w:val="00CF124A"/>
    <w:rsid w:val="00CF16B6"/>
    <w:rsid w:val="00D01F5F"/>
    <w:rsid w:val="00D21D83"/>
    <w:rsid w:val="00D24B8B"/>
    <w:rsid w:val="00D30CBB"/>
    <w:rsid w:val="00D316EF"/>
    <w:rsid w:val="00D33B5E"/>
    <w:rsid w:val="00D34D85"/>
    <w:rsid w:val="00D510E5"/>
    <w:rsid w:val="00D54BF1"/>
    <w:rsid w:val="00D553B4"/>
    <w:rsid w:val="00D64DEA"/>
    <w:rsid w:val="00D73F22"/>
    <w:rsid w:val="00D80E2A"/>
    <w:rsid w:val="00D91737"/>
    <w:rsid w:val="00DB0676"/>
    <w:rsid w:val="00DB726E"/>
    <w:rsid w:val="00DC0084"/>
    <w:rsid w:val="00DD5070"/>
    <w:rsid w:val="00DE694C"/>
    <w:rsid w:val="00DF114B"/>
    <w:rsid w:val="00E01849"/>
    <w:rsid w:val="00E044C6"/>
    <w:rsid w:val="00E054B4"/>
    <w:rsid w:val="00E06C75"/>
    <w:rsid w:val="00E213B7"/>
    <w:rsid w:val="00E21BC5"/>
    <w:rsid w:val="00E2270C"/>
    <w:rsid w:val="00E262AE"/>
    <w:rsid w:val="00E33322"/>
    <w:rsid w:val="00E475AF"/>
    <w:rsid w:val="00E524D9"/>
    <w:rsid w:val="00E54035"/>
    <w:rsid w:val="00E61A14"/>
    <w:rsid w:val="00E669B6"/>
    <w:rsid w:val="00E71523"/>
    <w:rsid w:val="00E71FAF"/>
    <w:rsid w:val="00E8488F"/>
    <w:rsid w:val="00EB42C8"/>
    <w:rsid w:val="00EC2451"/>
    <w:rsid w:val="00ED710E"/>
    <w:rsid w:val="00ED7A1E"/>
    <w:rsid w:val="00EE4E05"/>
    <w:rsid w:val="00EF3A48"/>
    <w:rsid w:val="00EF5DBE"/>
    <w:rsid w:val="00EF71A6"/>
    <w:rsid w:val="00F0100E"/>
    <w:rsid w:val="00F144E2"/>
    <w:rsid w:val="00F20C0F"/>
    <w:rsid w:val="00F30C43"/>
    <w:rsid w:val="00F37E05"/>
    <w:rsid w:val="00F424FE"/>
    <w:rsid w:val="00F5771B"/>
    <w:rsid w:val="00F63385"/>
    <w:rsid w:val="00F71630"/>
    <w:rsid w:val="00F75D3E"/>
    <w:rsid w:val="00F92AAB"/>
    <w:rsid w:val="00F9314F"/>
    <w:rsid w:val="00F937E8"/>
    <w:rsid w:val="00FA1841"/>
    <w:rsid w:val="00FA2597"/>
    <w:rsid w:val="00FA43D1"/>
    <w:rsid w:val="00FB2776"/>
    <w:rsid w:val="00FC0DB3"/>
    <w:rsid w:val="00FD775A"/>
    <w:rsid w:val="00FE3854"/>
    <w:rsid w:val="00FE7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AC0DFF"/>
  <w15:chartTrackingRefBased/>
  <w15:docId w15:val="{7D8DA432-0657-4259-9E36-7D609A59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5A354E"/>
    <w:pPr>
      <w:spacing w:after="200" w:line="290" w:lineRule="atLeast"/>
    </w:pPr>
    <w:rPr>
      <w:rFonts w:ascii="Georgia" w:hAnsi="Georgia"/>
    </w:rPr>
  </w:style>
  <w:style w:type="paragraph" w:styleId="Rubrik1">
    <w:name w:val="heading 1"/>
    <w:basedOn w:val="Normal"/>
    <w:next w:val="Normal"/>
    <w:link w:val="Rubrik1Char"/>
    <w:uiPriority w:val="9"/>
    <w:qFormat/>
    <w:rsid w:val="008F4EF4"/>
    <w:pPr>
      <w:keepNext/>
      <w:keepLines/>
      <w:spacing w:after="160" w:line="276" w:lineRule="auto"/>
      <w:outlineLvl w:val="0"/>
    </w:pPr>
    <w:rPr>
      <w:rFonts w:ascii="Trebuchet MS" w:eastAsiaTheme="majorEastAsia" w:hAnsi="Trebuchet MS" w:cstheme="majorBidi"/>
      <w:b/>
      <w:bCs/>
      <w:caps/>
      <w:color w:val="000000" w:themeColor="text1"/>
      <w:sz w:val="44"/>
      <w:szCs w:val="28"/>
      <w:lang w:val="en-GB"/>
    </w:rPr>
  </w:style>
  <w:style w:type="paragraph" w:styleId="Rubrik2">
    <w:name w:val="heading 2"/>
    <w:basedOn w:val="Normal"/>
    <w:next w:val="Normal"/>
    <w:link w:val="Rubrik2Char"/>
    <w:uiPriority w:val="9"/>
    <w:unhideWhenUsed/>
    <w:qFormat/>
    <w:rsid w:val="00664F23"/>
    <w:pPr>
      <w:keepNext/>
      <w:keepLines/>
      <w:spacing w:before="360" w:after="80"/>
      <w:outlineLvl w:val="1"/>
    </w:pPr>
    <w:rPr>
      <w:rFonts w:ascii="Trebuchet MS" w:eastAsiaTheme="majorEastAsia" w:hAnsi="Trebuchet MS" w:cstheme="majorBidi"/>
      <w:bCs/>
      <w:caps/>
      <w:color w:val="000000" w:themeColor="text1"/>
      <w:sz w:val="32"/>
      <w:szCs w:val="26"/>
      <w:lang w:val="en-GB"/>
    </w:rPr>
  </w:style>
  <w:style w:type="paragraph" w:styleId="Rubrik3">
    <w:name w:val="heading 3"/>
    <w:basedOn w:val="Normal"/>
    <w:next w:val="Normal"/>
    <w:link w:val="Rubrik3Char"/>
    <w:uiPriority w:val="9"/>
    <w:unhideWhenUsed/>
    <w:qFormat/>
    <w:rsid w:val="00CB1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CB10B0"/>
    <w:pPr>
      <w:keepNext/>
      <w:keepLines/>
      <w:spacing w:before="200"/>
      <w:jc w:val="both"/>
      <w:outlineLvl w:val="3"/>
    </w:pPr>
    <w:rPr>
      <w:rFonts w:eastAsiaTheme="majorEastAsia" w:cstheme="majorBidi"/>
      <w:b/>
      <w:bCs/>
      <w:iCs/>
      <w:caps/>
      <w:color w:val="000000" w:themeColor="text1"/>
    </w:rPr>
  </w:style>
  <w:style w:type="paragraph" w:styleId="Rubrik5">
    <w:name w:val="heading 5"/>
    <w:basedOn w:val="Normal"/>
    <w:next w:val="Normal"/>
    <w:link w:val="Rubrik5Char"/>
    <w:uiPriority w:val="9"/>
    <w:unhideWhenUsed/>
    <w:qFormat/>
    <w:rsid w:val="00CB10B0"/>
    <w:pPr>
      <w:keepNext/>
      <w:keepLines/>
      <w:spacing w:before="200"/>
      <w:jc w:val="both"/>
      <w:outlineLvl w:val="4"/>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4EF4"/>
    <w:rPr>
      <w:rFonts w:ascii="Trebuchet MS" w:eastAsiaTheme="majorEastAsia" w:hAnsi="Trebuchet MS" w:cstheme="majorBidi"/>
      <w:b/>
      <w:bCs/>
      <w:caps/>
      <w:color w:val="000000" w:themeColor="text1"/>
      <w:sz w:val="44"/>
      <w:szCs w:val="28"/>
      <w:lang w:val="en-GB"/>
    </w:rPr>
  </w:style>
  <w:style w:type="character" w:customStyle="1" w:styleId="Rubrik2Char">
    <w:name w:val="Rubrik 2 Char"/>
    <w:basedOn w:val="Standardstycketeckensnitt"/>
    <w:link w:val="Rubrik2"/>
    <w:uiPriority w:val="9"/>
    <w:rsid w:val="00664F23"/>
    <w:rPr>
      <w:rFonts w:ascii="Trebuchet MS" w:eastAsiaTheme="majorEastAsia" w:hAnsi="Trebuchet MS" w:cstheme="majorBidi"/>
      <w:bCs/>
      <w:caps/>
      <w:color w:val="000000" w:themeColor="text1"/>
      <w:sz w:val="32"/>
      <w:szCs w:val="26"/>
      <w:lang w:val="en-GB"/>
    </w:rPr>
  </w:style>
  <w:style w:type="paragraph" w:styleId="Liststycke">
    <w:name w:val="List Paragraph"/>
    <w:basedOn w:val="Normal"/>
    <w:link w:val="ListstyckeChar"/>
    <w:uiPriority w:val="34"/>
    <w:qFormat/>
    <w:rsid w:val="005A354E"/>
    <w:pPr>
      <w:ind w:left="720"/>
      <w:contextualSpacing/>
    </w:pPr>
  </w:style>
  <w:style w:type="paragraph" w:styleId="Fotnotstext">
    <w:name w:val="footnote text"/>
    <w:basedOn w:val="Normal"/>
    <w:link w:val="FotnotstextChar"/>
    <w:uiPriority w:val="99"/>
    <w:semiHidden/>
    <w:unhideWhenUsed/>
    <w:rsid w:val="005A354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A354E"/>
    <w:rPr>
      <w:rFonts w:ascii="Georgia" w:hAnsi="Georgia"/>
      <w:sz w:val="20"/>
      <w:szCs w:val="20"/>
    </w:rPr>
  </w:style>
  <w:style w:type="character" w:styleId="Fotnotsreferens">
    <w:name w:val="footnote reference"/>
    <w:basedOn w:val="Standardstycketeckensnitt"/>
    <w:uiPriority w:val="99"/>
    <w:semiHidden/>
    <w:unhideWhenUsed/>
    <w:rsid w:val="005A354E"/>
    <w:rPr>
      <w:vertAlign w:val="superscript"/>
    </w:rPr>
  </w:style>
  <w:style w:type="paragraph" w:styleId="HTML-frformaterad">
    <w:name w:val="HTML Preformatted"/>
    <w:basedOn w:val="Normal"/>
    <w:link w:val="HTML-frformateradChar"/>
    <w:uiPriority w:val="99"/>
    <w:semiHidden/>
    <w:unhideWhenUsed/>
    <w:rsid w:val="00030FE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30FE7"/>
    <w:rPr>
      <w:rFonts w:ascii="Consolas" w:hAnsi="Consolas"/>
      <w:sz w:val="20"/>
      <w:szCs w:val="20"/>
    </w:rPr>
  </w:style>
  <w:style w:type="paragraph" w:styleId="Ballongtext">
    <w:name w:val="Balloon Text"/>
    <w:basedOn w:val="Normal"/>
    <w:link w:val="BallongtextChar"/>
    <w:uiPriority w:val="99"/>
    <w:semiHidden/>
    <w:unhideWhenUsed/>
    <w:rsid w:val="00105B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5B06"/>
    <w:rPr>
      <w:rFonts w:ascii="Segoe UI" w:hAnsi="Segoe UI" w:cs="Segoe UI"/>
      <w:sz w:val="18"/>
      <w:szCs w:val="18"/>
    </w:rPr>
  </w:style>
  <w:style w:type="character" w:styleId="Hyperlnk">
    <w:name w:val="Hyperlink"/>
    <w:basedOn w:val="Standardstycketeckensnitt"/>
    <w:uiPriority w:val="99"/>
    <w:unhideWhenUsed/>
    <w:rsid w:val="005A0CA4"/>
    <w:rPr>
      <w:color w:val="0563C1" w:themeColor="hyperlink"/>
      <w:u w:val="single"/>
    </w:rPr>
  </w:style>
  <w:style w:type="character" w:styleId="HTML-citat">
    <w:name w:val="HTML Cite"/>
    <w:basedOn w:val="Standardstycketeckensnitt"/>
    <w:uiPriority w:val="99"/>
    <w:semiHidden/>
    <w:unhideWhenUsed/>
    <w:rsid w:val="005A0CA4"/>
    <w:rPr>
      <w:i/>
      <w:iCs/>
    </w:rPr>
  </w:style>
  <w:style w:type="character" w:customStyle="1" w:styleId="apple-converted-space">
    <w:name w:val="apple-converted-space"/>
    <w:basedOn w:val="Standardstycketeckensnitt"/>
    <w:rsid w:val="005A0CA4"/>
  </w:style>
  <w:style w:type="paragraph" w:styleId="Sidhuvud">
    <w:name w:val="header"/>
    <w:basedOn w:val="Normal"/>
    <w:link w:val="SidhuvudChar"/>
    <w:uiPriority w:val="99"/>
    <w:unhideWhenUsed/>
    <w:rsid w:val="00407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7D8A"/>
    <w:rPr>
      <w:rFonts w:ascii="Georgia" w:hAnsi="Georgia"/>
    </w:rPr>
  </w:style>
  <w:style w:type="paragraph" w:styleId="Sidfot">
    <w:name w:val="footer"/>
    <w:basedOn w:val="Normal"/>
    <w:link w:val="SidfotChar"/>
    <w:uiPriority w:val="99"/>
    <w:unhideWhenUsed/>
    <w:rsid w:val="00407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7D8A"/>
    <w:rPr>
      <w:rFonts w:ascii="Georgia" w:hAnsi="Georgia"/>
    </w:rPr>
  </w:style>
  <w:style w:type="character" w:customStyle="1" w:styleId="Rubrik3Char">
    <w:name w:val="Rubrik 3 Char"/>
    <w:basedOn w:val="Standardstycketeckensnitt"/>
    <w:link w:val="Rubrik3"/>
    <w:uiPriority w:val="9"/>
    <w:rsid w:val="00CB10B0"/>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CB10B0"/>
    <w:rPr>
      <w:rFonts w:ascii="Georgia" w:eastAsiaTheme="majorEastAsia" w:hAnsi="Georgia" w:cstheme="majorBidi"/>
      <w:b/>
      <w:bCs/>
      <w:iCs/>
      <w:caps/>
      <w:color w:val="000000" w:themeColor="text1"/>
    </w:rPr>
  </w:style>
  <w:style w:type="character" w:customStyle="1" w:styleId="Rubrik5Char">
    <w:name w:val="Rubrik 5 Char"/>
    <w:basedOn w:val="Standardstycketeckensnitt"/>
    <w:link w:val="Rubrik5"/>
    <w:uiPriority w:val="9"/>
    <w:rsid w:val="00CB10B0"/>
    <w:rPr>
      <w:rFonts w:ascii="Georgia" w:eastAsiaTheme="majorEastAsia" w:hAnsi="Georgia" w:cstheme="majorBidi"/>
      <w:b/>
      <w:color w:val="000000" w:themeColor="text1"/>
    </w:rPr>
  </w:style>
  <w:style w:type="paragraph" w:styleId="Ingetavstnd">
    <w:name w:val="No Spacing"/>
    <w:uiPriority w:val="1"/>
    <w:qFormat/>
    <w:rsid w:val="00CB10B0"/>
    <w:pPr>
      <w:spacing w:after="0" w:line="240" w:lineRule="auto"/>
    </w:pPr>
    <w:rPr>
      <w:rFonts w:ascii="Georgia" w:hAnsi="Georgia"/>
    </w:rPr>
  </w:style>
  <w:style w:type="paragraph" w:styleId="Citat">
    <w:name w:val="Quote"/>
    <w:basedOn w:val="Normal"/>
    <w:next w:val="Normal"/>
    <w:link w:val="CitatChar"/>
    <w:uiPriority w:val="29"/>
    <w:qFormat/>
    <w:rsid w:val="00CB10B0"/>
    <w:pPr>
      <w:jc w:val="both"/>
    </w:pPr>
    <w:rPr>
      <w:i/>
      <w:iCs/>
      <w:color w:val="000000" w:themeColor="text1"/>
    </w:rPr>
  </w:style>
  <w:style w:type="character" w:customStyle="1" w:styleId="CitatChar">
    <w:name w:val="Citat Char"/>
    <w:basedOn w:val="Standardstycketeckensnitt"/>
    <w:link w:val="Citat"/>
    <w:uiPriority w:val="29"/>
    <w:rsid w:val="00CB10B0"/>
    <w:rPr>
      <w:rFonts w:ascii="Georgia" w:hAnsi="Georgia"/>
      <w:i/>
      <w:iCs/>
      <w:color w:val="000000" w:themeColor="text1"/>
    </w:rPr>
  </w:style>
  <w:style w:type="character" w:styleId="Starkbetoning">
    <w:name w:val="Intense Emphasis"/>
    <w:basedOn w:val="Standardstycketeckensnitt"/>
    <w:uiPriority w:val="21"/>
    <w:rsid w:val="00CB10B0"/>
    <w:rPr>
      <w:b/>
      <w:bCs/>
      <w:i/>
      <w:iCs/>
      <w:color w:val="5B9BD5" w:themeColor="accent1"/>
    </w:rPr>
  </w:style>
  <w:style w:type="paragraph" w:styleId="Rubrik">
    <w:name w:val="Title"/>
    <w:aliases w:val="Huvudrubrik"/>
    <w:basedOn w:val="Normal"/>
    <w:next w:val="Normal"/>
    <w:link w:val="RubrikChar"/>
    <w:uiPriority w:val="10"/>
    <w:qFormat/>
    <w:rsid w:val="00CB10B0"/>
    <w:pPr>
      <w:spacing w:after="300"/>
      <w:contextualSpacing/>
      <w:jc w:val="both"/>
    </w:pPr>
    <w:rPr>
      <w:rFonts w:ascii="Trebuchet MS" w:eastAsiaTheme="majorEastAsia" w:hAnsi="Trebuchet MS" w:cstheme="majorBidi"/>
      <w:caps/>
      <w:color w:val="000000" w:themeColor="text1"/>
      <w:spacing w:val="5"/>
      <w:kern w:val="28"/>
      <w:sz w:val="32"/>
      <w:szCs w:val="52"/>
    </w:rPr>
  </w:style>
  <w:style w:type="character" w:customStyle="1" w:styleId="RubrikChar">
    <w:name w:val="Rubrik Char"/>
    <w:aliases w:val="Huvudrubrik Char"/>
    <w:basedOn w:val="Standardstycketeckensnitt"/>
    <w:link w:val="Rubrik"/>
    <w:uiPriority w:val="10"/>
    <w:rsid w:val="00CB10B0"/>
    <w:rPr>
      <w:rFonts w:ascii="Trebuchet MS" w:eastAsiaTheme="majorEastAsia" w:hAnsi="Trebuchet MS" w:cstheme="majorBidi"/>
      <w:caps/>
      <w:color w:val="000000" w:themeColor="text1"/>
      <w:spacing w:val="5"/>
      <w:kern w:val="28"/>
      <w:sz w:val="32"/>
      <w:szCs w:val="52"/>
    </w:rPr>
  </w:style>
  <w:style w:type="paragraph" w:styleId="Underrubrik">
    <w:name w:val="Subtitle"/>
    <w:basedOn w:val="Normal"/>
    <w:next w:val="Normal"/>
    <w:link w:val="UnderrubrikChar"/>
    <w:uiPriority w:val="11"/>
    <w:qFormat/>
    <w:rsid w:val="00CB10B0"/>
    <w:pPr>
      <w:numPr>
        <w:ilvl w:val="1"/>
      </w:numPr>
      <w:jc w:val="both"/>
    </w:pPr>
    <w:rPr>
      <w:rFonts w:eastAsiaTheme="majorEastAsia" w:cstheme="majorBidi"/>
      <w:b/>
      <w:iCs/>
      <w:color w:val="000000" w:themeColor="text1"/>
      <w:spacing w:val="15"/>
      <w:szCs w:val="24"/>
    </w:rPr>
  </w:style>
  <w:style w:type="character" w:customStyle="1" w:styleId="UnderrubrikChar">
    <w:name w:val="Underrubrik Char"/>
    <w:basedOn w:val="Standardstycketeckensnitt"/>
    <w:link w:val="Underrubrik"/>
    <w:uiPriority w:val="11"/>
    <w:rsid w:val="00CB10B0"/>
    <w:rPr>
      <w:rFonts w:ascii="Georgia" w:eastAsiaTheme="majorEastAsia" w:hAnsi="Georgia" w:cstheme="majorBidi"/>
      <w:b/>
      <w:iCs/>
      <w:color w:val="000000" w:themeColor="text1"/>
      <w:spacing w:val="15"/>
      <w:szCs w:val="24"/>
    </w:rPr>
  </w:style>
  <w:style w:type="character" w:styleId="Kommentarsreferens">
    <w:name w:val="annotation reference"/>
    <w:basedOn w:val="Standardstycketeckensnitt"/>
    <w:uiPriority w:val="99"/>
    <w:semiHidden/>
    <w:unhideWhenUsed/>
    <w:rsid w:val="00CB10B0"/>
    <w:rPr>
      <w:sz w:val="16"/>
      <w:szCs w:val="16"/>
    </w:rPr>
  </w:style>
  <w:style w:type="paragraph" w:styleId="Kommentarer">
    <w:name w:val="annotation text"/>
    <w:basedOn w:val="Normal"/>
    <w:link w:val="KommentarerChar"/>
    <w:uiPriority w:val="99"/>
    <w:semiHidden/>
    <w:unhideWhenUsed/>
    <w:rsid w:val="00CB10B0"/>
    <w:pPr>
      <w:jc w:val="both"/>
    </w:pPr>
    <w:rPr>
      <w:sz w:val="20"/>
      <w:szCs w:val="20"/>
    </w:rPr>
  </w:style>
  <w:style w:type="character" w:customStyle="1" w:styleId="KommentarerChar">
    <w:name w:val="Kommentarer Char"/>
    <w:basedOn w:val="Standardstycketeckensnitt"/>
    <w:link w:val="Kommentarer"/>
    <w:uiPriority w:val="99"/>
    <w:semiHidden/>
    <w:rsid w:val="00CB10B0"/>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CB10B0"/>
    <w:rPr>
      <w:b/>
      <w:bCs/>
    </w:rPr>
  </w:style>
  <w:style w:type="character" w:customStyle="1" w:styleId="KommentarsmneChar">
    <w:name w:val="Kommentarsämne Char"/>
    <w:basedOn w:val="KommentarerChar"/>
    <w:link w:val="Kommentarsmne"/>
    <w:uiPriority w:val="99"/>
    <w:semiHidden/>
    <w:rsid w:val="00CB10B0"/>
    <w:rPr>
      <w:rFonts w:ascii="Georgia" w:hAnsi="Georgia"/>
      <w:b/>
      <w:bCs/>
      <w:sz w:val="20"/>
      <w:szCs w:val="20"/>
    </w:rPr>
  </w:style>
  <w:style w:type="paragraph" w:customStyle="1" w:styleId="Default">
    <w:name w:val="Default"/>
    <w:rsid w:val="00CB10B0"/>
    <w:pPr>
      <w:autoSpaceDE w:val="0"/>
      <w:autoSpaceDN w:val="0"/>
      <w:adjustRightInd w:val="0"/>
      <w:spacing w:after="0" w:line="240" w:lineRule="auto"/>
    </w:pPr>
    <w:rPr>
      <w:rFonts w:ascii="Times New Roman" w:hAnsi="Times New Roman" w:cs="Times New Roman"/>
      <w:color w:val="000000"/>
      <w:sz w:val="24"/>
      <w:szCs w:val="24"/>
    </w:rPr>
  </w:style>
  <w:style w:type="character" w:styleId="Stark">
    <w:name w:val="Strong"/>
    <w:basedOn w:val="Standardstycketeckensnitt"/>
    <w:uiPriority w:val="22"/>
    <w:qFormat/>
    <w:rsid w:val="00CB10B0"/>
    <w:rPr>
      <w:b/>
      <w:bCs/>
    </w:rPr>
  </w:style>
  <w:style w:type="character" w:styleId="Betoning">
    <w:name w:val="Emphasis"/>
    <w:basedOn w:val="Standardstycketeckensnitt"/>
    <w:uiPriority w:val="20"/>
    <w:qFormat/>
    <w:rsid w:val="00CB10B0"/>
    <w:rPr>
      <w:i/>
      <w:iCs/>
    </w:rPr>
  </w:style>
  <w:style w:type="paragraph" w:styleId="Revision">
    <w:name w:val="Revision"/>
    <w:hidden/>
    <w:uiPriority w:val="99"/>
    <w:semiHidden/>
    <w:rsid w:val="00CB10B0"/>
    <w:pPr>
      <w:spacing w:after="0" w:line="240" w:lineRule="auto"/>
    </w:pPr>
    <w:rPr>
      <w:rFonts w:ascii="Georgia" w:hAnsi="Georgia"/>
    </w:rPr>
  </w:style>
  <w:style w:type="character" w:customStyle="1" w:styleId="normaltextrun">
    <w:name w:val="normaltextrun"/>
    <w:basedOn w:val="Standardstycketeckensnitt"/>
    <w:rsid w:val="00CB10B0"/>
  </w:style>
  <w:style w:type="paragraph" w:customStyle="1" w:styleId="Punktlista111">
    <w:name w:val="Punktlista111"/>
    <w:basedOn w:val="Liststycke"/>
    <w:link w:val="Punktlista111Char"/>
    <w:qFormat/>
    <w:rsid w:val="00CB10B0"/>
    <w:pPr>
      <w:numPr>
        <w:numId w:val="33"/>
      </w:numPr>
      <w:ind w:left="426" w:hanging="284"/>
      <w:contextualSpacing w:val="0"/>
      <w:jc w:val="both"/>
    </w:pPr>
    <w:rPr>
      <w:lang w:val="en-GB"/>
    </w:rPr>
  </w:style>
  <w:style w:type="character" w:customStyle="1" w:styleId="ListstyckeChar">
    <w:name w:val="Liststycke Char"/>
    <w:basedOn w:val="Standardstycketeckensnitt"/>
    <w:link w:val="Liststycke"/>
    <w:uiPriority w:val="34"/>
    <w:rsid w:val="00CB10B0"/>
    <w:rPr>
      <w:rFonts w:ascii="Georgia" w:hAnsi="Georgia"/>
    </w:rPr>
  </w:style>
  <w:style w:type="character" w:customStyle="1" w:styleId="Punktlista111Char">
    <w:name w:val="Punktlista111 Char"/>
    <w:basedOn w:val="ListstyckeChar"/>
    <w:link w:val="Punktlista111"/>
    <w:rsid w:val="00CB10B0"/>
    <w:rPr>
      <w:rFonts w:ascii="Georgia" w:hAnsi="Georgia"/>
      <w:lang w:val="en-GB"/>
    </w:rPr>
  </w:style>
  <w:style w:type="paragraph" w:styleId="Normalwebb">
    <w:name w:val="Normal (Web)"/>
    <w:basedOn w:val="Normal"/>
    <w:uiPriority w:val="99"/>
    <w:unhideWhenUsed/>
    <w:rsid w:val="007C03E5"/>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754930">
      <w:bodyDiv w:val="1"/>
      <w:marLeft w:val="0"/>
      <w:marRight w:val="0"/>
      <w:marTop w:val="0"/>
      <w:marBottom w:val="0"/>
      <w:divBdr>
        <w:top w:val="none" w:sz="0" w:space="0" w:color="auto"/>
        <w:left w:val="none" w:sz="0" w:space="0" w:color="auto"/>
        <w:bottom w:val="none" w:sz="0" w:space="0" w:color="auto"/>
        <w:right w:val="none" w:sz="0" w:space="0" w:color="auto"/>
      </w:divBdr>
    </w:div>
    <w:div w:id="1283608450">
      <w:bodyDiv w:val="1"/>
      <w:marLeft w:val="0"/>
      <w:marRight w:val="0"/>
      <w:marTop w:val="0"/>
      <w:marBottom w:val="0"/>
      <w:divBdr>
        <w:top w:val="none" w:sz="0" w:space="0" w:color="auto"/>
        <w:left w:val="none" w:sz="0" w:space="0" w:color="auto"/>
        <w:bottom w:val="none" w:sz="0" w:space="0" w:color="auto"/>
        <w:right w:val="none" w:sz="0" w:space="0" w:color="auto"/>
      </w:divBdr>
    </w:div>
    <w:div w:id="1773285801">
      <w:bodyDiv w:val="1"/>
      <w:marLeft w:val="0"/>
      <w:marRight w:val="0"/>
      <w:marTop w:val="0"/>
      <w:marBottom w:val="0"/>
      <w:divBdr>
        <w:top w:val="none" w:sz="0" w:space="0" w:color="auto"/>
        <w:left w:val="none" w:sz="0" w:space="0" w:color="auto"/>
        <w:bottom w:val="none" w:sz="0" w:space="0" w:color="auto"/>
        <w:right w:val="none" w:sz="0" w:space="0" w:color="auto"/>
      </w:divBdr>
    </w:div>
    <w:div w:id="189230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98af8d-ec2e-4d25-8fc2-72d1b8e66407">AKUPAK2CN5NN-39-1311</_dlc_DocId>
    <_dlc_DocIdUrl xmlns="0b98af8d-ec2e-4d25-8fc2-72d1b8e66407">
      <Url>https://opc.sharepoint.com/OPCorganisation/_layouts/15/DocIdRedir.aspx?ID=AKUPAK2CN5NN-39-1311</Url>
      <Description>AKUPAK2CN5NN-39-1311</Description>
    </_dlc_DocIdUrl>
    <_dlc_DocIdPersistId xmlns="0b98af8d-ec2e-4d25-8fc2-72d1b8e66407">false</_dlc_DocIdPersistI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1CC8359ABA044D8379F20712BE7457" ma:contentTypeVersion="3" ma:contentTypeDescription="Skapa ett nytt dokument." ma:contentTypeScope="" ma:versionID="7a810bb8cc846026941540acbc9ce03a">
  <xsd:schema xmlns:xsd="http://www.w3.org/2001/XMLSchema" xmlns:xs="http://www.w3.org/2001/XMLSchema" xmlns:p="http://schemas.microsoft.com/office/2006/metadata/properties" xmlns:ns2="0b98af8d-ec2e-4d25-8fc2-72d1b8e66407" xmlns:ns3="37fd39e5-6ff7-4556-908f-8672bb9ae201" xmlns:ns4="http://schemas.microsoft.com/sharepoint/v4" targetNamespace="http://schemas.microsoft.com/office/2006/metadata/properties" ma:root="true" ma:fieldsID="1f6ccd520110ba6d59d6d7e14c11157f" ns2:_="" ns3:_="" ns4:_="">
    <xsd:import namespace="0b98af8d-ec2e-4d25-8fc2-72d1b8e66407"/>
    <xsd:import namespace="37fd39e5-6ff7-4556-908f-8672bb9ae20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d39e5-6ff7-4556-908f-8672bb9ae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5317F-D97B-4088-8E07-B8A1AE57DB63}">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4"/>
    <ds:schemaRef ds:uri="37fd39e5-6ff7-4556-908f-8672bb9ae201"/>
    <ds:schemaRef ds:uri="0b98af8d-ec2e-4d25-8fc2-72d1b8e6640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EAC03E-2C10-4B53-B55F-63561F86373A}">
  <ds:schemaRefs>
    <ds:schemaRef ds:uri="http://schemas.microsoft.com/sharepoint/v3/contenttype/forms"/>
  </ds:schemaRefs>
</ds:datastoreItem>
</file>

<file path=customXml/itemProps3.xml><?xml version="1.0" encoding="utf-8"?>
<ds:datastoreItem xmlns:ds="http://schemas.openxmlformats.org/officeDocument/2006/customXml" ds:itemID="{1F5E68FF-2E5C-4707-A39A-98C7DE4C7CFE}">
  <ds:schemaRefs>
    <ds:schemaRef ds:uri="http://schemas.microsoft.com/sharepoint/events"/>
  </ds:schemaRefs>
</ds:datastoreItem>
</file>

<file path=customXml/itemProps4.xml><?xml version="1.0" encoding="utf-8"?>
<ds:datastoreItem xmlns:ds="http://schemas.openxmlformats.org/officeDocument/2006/customXml" ds:itemID="{7E495BE0-DAA0-42E0-9BBC-160CF1B0C01A}"/>
</file>

<file path=customXml/itemProps5.xml><?xml version="1.0" encoding="utf-8"?>
<ds:datastoreItem xmlns:ds="http://schemas.openxmlformats.org/officeDocument/2006/customXml" ds:itemID="{C00B9700-F08C-4CFB-A3EB-E19034A9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813</Words>
  <Characters>4314</Characters>
  <Application>Microsoft Office Word</Application>
  <DocSecurity>0</DocSecurity>
  <Lines>35</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Policy on Investments. Responsible: Fundraising Manager</vt: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Investments. Responsible: Fundraising Manager</dc:title>
  <dc:subject/>
  <dc:creator>Auburn Daniels</dc:creator>
  <cp:keywords/>
  <dc:description/>
  <cp:lastModifiedBy>Daniel Karlsson</cp:lastModifiedBy>
  <cp:revision>14</cp:revision>
  <cp:lastPrinted>2018-02-22T21:18:00Z</cp:lastPrinted>
  <dcterms:created xsi:type="dcterms:W3CDTF">2017-07-05T12:47:00Z</dcterms:created>
  <dcterms:modified xsi:type="dcterms:W3CDTF">2019-02-12T09:08:00Z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0x0101008E1CC8359ABA044D8379F20712BE7457</vt:lpwstr>
  </property>
  <property fmtid="{D5CDD505-2E9C-101B-9397-08002B2CF9AE}" pid="3" name="_dlc_DocIdItemGuid">
    <vt:lpwstr>a361acb0-c68d-42ea-a229-47dcbbb75854</vt:lpwstr>
  </property>
  <property fmtid="{D5CDD505-2E9C-101B-9397-08002B2CF9AE}" pid="4" name="Tagg">
    <vt:lpwstr>145;#OPC Policies|50849e72-4a64-4438-b07a-f8784e3a3f1f</vt:lpwstr>
  </property>
  <property fmtid="{D5CDD505-2E9C-101B-9397-08002B2CF9AE}" pid="5" name="xd_Signature">
    <vt:bool>false</vt:bool>
  </property>
  <property fmtid="{D5CDD505-2E9C-101B-9397-08002B2CF9AE}" pid="6" name="ce7c80cc4e57432aa59879001948b9d1">
    <vt:lpwstr>OPC Policies|50849e72-4a64-4438-b07a-f8784e3a3f1f</vt:lpwstr>
  </property>
  <property fmtid="{D5CDD505-2E9C-101B-9397-08002B2CF9AE}" pid="7" name="xd_ProgID">
    <vt:lpwstr/>
  </property>
  <property fmtid="{D5CDD505-2E9C-101B-9397-08002B2CF9AE}" pid="8" name="TaxCatchAll">
    <vt:lpwstr>145;#</vt:lpwstr>
  </property>
  <property fmtid="{D5CDD505-2E9C-101B-9397-08002B2CF9AE}" pid="9" name="TemplateUrl">
    <vt:lpwstr/>
  </property>
  <property fmtid="{D5CDD505-2E9C-101B-9397-08002B2CF9AE}" pid="10" name="ComplianceAssetId">
    <vt:lpwstr/>
  </property>
  <property fmtid="{D5CDD505-2E9C-101B-9397-08002B2CF9AE}" pid="11" name="_SourceUrl">
    <vt:lpwstr/>
  </property>
  <property fmtid="{D5CDD505-2E9C-101B-9397-08002B2CF9AE}" pid="12" name="_SharedFileIndex">
    <vt:lpwstr/>
  </property>
  <property fmtid="{D5CDD505-2E9C-101B-9397-08002B2CF9AE}" pid="13" name="AuthorIds_UIVersion_5120">
    <vt:lpwstr>128</vt:lpwstr>
  </property>
</Properties>
</file>