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4BC8" w14:textId="51A25B67" w:rsidR="0012035C" w:rsidRPr="001D2EE8" w:rsidRDefault="001D2EE8" w:rsidP="001D2EE8">
      <w:pPr>
        <w:pStyle w:val="Normalwebb"/>
        <w:spacing w:before="120" w:beforeAutospacing="0"/>
        <w:rPr>
          <w:rFonts w:ascii="Trebuchet MS" w:hAnsi="Trebuchet MS" w:cs="Calibri"/>
          <w:b/>
          <w:sz w:val="44"/>
          <w:szCs w:val="44"/>
          <w:lang w:val="en-US"/>
        </w:rPr>
      </w:pPr>
      <w:r w:rsidRPr="001D2EE8">
        <w:rPr>
          <w:rFonts w:ascii="Trebuchet MS" w:hAnsi="Trebuchet MS" w:cs="Calibri"/>
          <w:b/>
          <w:sz w:val="44"/>
          <w:szCs w:val="44"/>
          <w:lang w:val="en-US"/>
        </w:rPr>
        <w:t>HOW TO MAKE A LEARNING EVENT IMPACTFUL</w:t>
      </w:r>
    </w:p>
    <w:p w14:paraId="7BE917DC" w14:textId="343B1619" w:rsidR="00292664" w:rsidRPr="00794832" w:rsidRDefault="0012035C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 xml:space="preserve">It is very common to start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plan</w:t>
      </w:r>
      <w:r w:rsidR="000440AD" w:rsidRPr="00794832">
        <w:rPr>
          <w:rFonts w:ascii="Calibri" w:hAnsi="Calibri" w:cs="Calibri"/>
          <w:sz w:val="22"/>
          <w:szCs w:val="22"/>
          <w:lang w:val="en-US"/>
        </w:rPr>
        <w:t>ning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an event by setting </w:t>
      </w:r>
      <w:r w:rsidRPr="00794832">
        <w:rPr>
          <w:rFonts w:ascii="Calibri" w:hAnsi="Calibri" w:cs="Calibri"/>
          <w:i/>
          <w:sz w:val="22"/>
          <w:szCs w:val="22"/>
          <w:lang w:val="en-US"/>
        </w:rPr>
        <w:t>time boundaries</w:t>
      </w:r>
      <w:r w:rsidR="002D6155" w:rsidRPr="00794832">
        <w:rPr>
          <w:rFonts w:ascii="Calibri" w:hAnsi="Calibri" w:cs="Calibri"/>
          <w:i/>
          <w:sz w:val="22"/>
          <w:szCs w:val="22"/>
          <w:lang w:val="en-US"/>
        </w:rPr>
        <w:t>, and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then moving on to deciding on which </w:t>
      </w:r>
      <w:r w:rsidRPr="00794832">
        <w:rPr>
          <w:rFonts w:ascii="Calibri" w:hAnsi="Calibri" w:cs="Calibri"/>
          <w:i/>
          <w:sz w:val="22"/>
          <w:szCs w:val="22"/>
          <w:lang w:val="en-US"/>
        </w:rPr>
        <w:t>experts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to invite and what </w:t>
      </w:r>
      <w:r w:rsidR="000440AD" w:rsidRPr="00794832">
        <w:rPr>
          <w:rFonts w:ascii="Calibri" w:hAnsi="Calibri" w:cs="Calibri"/>
          <w:i/>
          <w:sz w:val="22"/>
          <w:szCs w:val="22"/>
          <w:lang w:val="en-US"/>
        </w:rPr>
        <w:t>content</w:t>
      </w:r>
      <w:r w:rsidR="000440AD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they shall present. </w:t>
      </w:r>
      <w:r w:rsidR="002D6155" w:rsidRPr="00794832">
        <w:rPr>
          <w:rFonts w:ascii="Calibri" w:hAnsi="Calibri" w:cs="Calibri"/>
          <w:sz w:val="22"/>
          <w:szCs w:val="22"/>
          <w:lang w:val="en-US"/>
        </w:rPr>
        <w:t>For a more impactful event, t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ry instead to shift the perspective to the </w:t>
      </w:r>
      <w:r w:rsidRPr="00794832">
        <w:rPr>
          <w:rFonts w:ascii="Calibri" w:hAnsi="Calibri" w:cs="Calibri"/>
          <w:i/>
          <w:sz w:val="22"/>
          <w:szCs w:val="22"/>
          <w:lang w:val="en-US"/>
        </w:rPr>
        <w:t>participants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. How will the event be useful for them? Formulate intended take-away as proper learning objectives, using a </w:t>
      </w:r>
      <w:r w:rsidR="001D2EE8">
        <w:rPr>
          <w:rFonts w:ascii="Calibri" w:hAnsi="Calibri" w:cs="Calibri"/>
          <w:sz w:val="22"/>
          <w:szCs w:val="22"/>
          <w:lang w:val="en-US"/>
        </w:rPr>
        <w:t>start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phrase + the ABC formula.</w:t>
      </w:r>
      <w:r w:rsidR="002D6155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8455BD1" w14:textId="77777777" w:rsidR="0012035C" w:rsidRPr="00627201" w:rsidRDefault="0012035C" w:rsidP="00627201">
      <w:pPr>
        <w:pStyle w:val="Rubrik2"/>
      </w:pPr>
      <w:r w:rsidRPr="00627201">
        <w:t>How to formulate learning objectives …</w:t>
      </w:r>
    </w:p>
    <w:p w14:paraId="57E0355E" w14:textId="53ED75C0" w:rsidR="00292664" w:rsidRPr="00794832" w:rsidRDefault="00292664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b/>
          <w:bCs/>
          <w:sz w:val="22"/>
          <w:szCs w:val="22"/>
          <w:lang w:val="en-US"/>
        </w:rPr>
        <w:t>St</w:t>
      </w:r>
      <w:r w:rsidR="001D2EE8">
        <w:rPr>
          <w:rFonts w:ascii="Calibri" w:hAnsi="Calibri" w:cs="Calibri"/>
          <w:b/>
          <w:bCs/>
          <w:sz w:val="22"/>
          <w:szCs w:val="22"/>
          <w:lang w:val="en-US"/>
        </w:rPr>
        <w:t>art</w:t>
      </w:r>
      <w:r w:rsidRPr="00794832">
        <w:rPr>
          <w:rFonts w:ascii="Calibri" w:hAnsi="Calibri" w:cs="Calibri"/>
          <w:b/>
          <w:bCs/>
          <w:sz w:val="22"/>
          <w:szCs w:val="22"/>
          <w:lang w:val="en-US"/>
        </w:rPr>
        <w:t xml:space="preserve"> phrase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: "After active participation in the session, … are able to …  </w:t>
      </w:r>
    </w:p>
    <w:p w14:paraId="4F6C4C30" w14:textId="77777777" w:rsidR="00292664" w:rsidRPr="00794832" w:rsidRDefault="00292664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b/>
          <w:sz w:val="22"/>
          <w:szCs w:val="22"/>
          <w:lang w:val="en-US"/>
        </w:rPr>
        <w:t>A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stands for </w:t>
      </w:r>
      <w:r w:rsidRPr="00794832">
        <w:rPr>
          <w:rFonts w:ascii="Calibri" w:hAnsi="Calibri" w:cs="Calibri"/>
          <w:b/>
          <w:bCs/>
          <w:sz w:val="22"/>
          <w:szCs w:val="22"/>
          <w:lang w:val="en-US"/>
        </w:rPr>
        <w:t>Audience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. The first and most important task is to adopt the perspective of the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>learner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.  </w:t>
      </w:r>
    </w:p>
    <w:p w14:paraId="70A661B5" w14:textId="77777777" w:rsidR="001D2EE8" w:rsidRDefault="00292664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b/>
          <w:sz w:val="22"/>
          <w:szCs w:val="22"/>
          <w:lang w:val="en-US"/>
        </w:rPr>
        <w:t>B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stands for </w:t>
      </w:r>
      <w:r w:rsidRPr="00794832">
        <w:rPr>
          <w:rFonts w:ascii="Calibri" w:hAnsi="Calibri" w:cs="Calibri"/>
          <w:b/>
          <w:bCs/>
          <w:sz w:val="22"/>
          <w:szCs w:val="22"/>
          <w:lang w:val="en-US"/>
        </w:rPr>
        <w:t>Behaviour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. What behaviours shall the participant </w:t>
      </w:r>
      <w:r w:rsidR="00556FA8" w:rsidRPr="00794832">
        <w:rPr>
          <w:rFonts w:ascii="Calibri" w:hAnsi="Calibri" w:cs="Calibri"/>
          <w:sz w:val="22"/>
          <w:szCs w:val="22"/>
          <w:lang w:val="en-US"/>
        </w:rPr>
        <w:t xml:space="preserve">be able to activate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as a result of </w:t>
      </w:r>
      <w:r w:rsidR="00556FA8" w:rsidRPr="00794832">
        <w:rPr>
          <w:rFonts w:ascii="Calibri" w:hAnsi="Calibri" w:cs="Calibri"/>
          <w:sz w:val="22"/>
          <w:szCs w:val="22"/>
          <w:lang w:val="en-US"/>
        </w:rPr>
        <w:t xml:space="preserve">attending your </w:t>
      </w:r>
      <w:r w:rsidRPr="00794832">
        <w:rPr>
          <w:rFonts w:ascii="Calibri" w:hAnsi="Calibri" w:cs="Calibri"/>
          <w:sz w:val="22"/>
          <w:szCs w:val="22"/>
          <w:lang w:val="en-US"/>
        </w:rPr>
        <w:t>session (and thus need to practice during the session)</w:t>
      </w:r>
      <w:r w:rsidR="00611A35" w:rsidRPr="00794832">
        <w:rPr>
          <w:rFonts w:ascii="Calibri" w:hAnsi="Calibri" w:cs="Calibri"/>
          <w:sz w:val="22"/>
          <w:szCs w:val="22"/>
          <w:lang w:val="en-US"/>
        </w:rPr>
        <w:t>?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8B39CA4" w14:textId="0F830A34" w:rsidR="00292664" w:rsidRPr="00794832" w:rsidRDefault="00292664" w:rsidP="00D02C79">
      <w:pPr>
        <w:pStyle w:val="Normalwebb"/>
        <w:spacing w:before="120" w:beforeAutospacing="0"/>
        <w:rPr>
          <w:rFonts w:ascii="Calibri" w:hAnsi="Calibri" w:cs="Calibri"/>
          <w:i/>
          <w:iCs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 xml:space="preserve">Use observable action verbs, such as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"define, identify, explain, exemplify, discuss, categorize, compare, contrast, </w:t>
      </w:r>
      <w:r w:rsidR="00C62C3E"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analyse, assess,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draft, design, propose, </w:t>
      </w:r>
      <w:r w:rsidR="000C4A96"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suggest, </w:t>
      </w:r>
      <w:r w:rsidR="0012035C" w:rsidRPr="00794832">
        <w:rPr>
          <w:rFonts w:ascii="Calibri" w:hAnsi="Calibri" w:cs="Calibri"/>
          <w:i/>
          <w:iCs/>
          <w:sz w:val="22"/>
          <w:szCs w:val="22"/>
          <w:lang w:val="en-US"/>
        </w:rPr>
        <w:t>defend,</w:t>
      </w:r>
      <w:r w:rsidR="00C62C3E"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justify, recommend, </w:t>
      </w:r>
      <w:r w:rsidR="00C62C3E" w:rsidRPr="00794832">
        <w:rPr>
          <w:rFonts w:ascii="Calibri" w:hAnsi="Calibri" w:cs="Calibri"/>
          <w:i/>
          <w:iCs/>
          <w:sz w:val="22"/>
          <w:szCs w:val="22"/>
          <w:lang w:val="en-US"/>
        </w:rPr>
        <w:t>a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>dvocate". </w:t>
      </w:r>
      <w:r w:rsidR="002F24D9">
        <w:rPr>
          <w:rFonts w:ascii="Calibri" w:hAnsi="Calibri" w:cs="Calibri"/>
          <w:i/>
          <w:iCs/>
          <w:sz w:val="22"/>
          <w:szCs w:val="22"/>
          <w:lang w:val="en-US"/>
        </w:rPr>
        <w:t xml:space="preserve">For examples of verbs, see Bloom’s taxonomy </w:t>
      </w:r>
      <w:r w:rsidR="00B33320">
        <w:rPr>
          <w:rFonts w:ascii="Calibri" w:hAnsi="Calibri" w:cs="Calibri"/>
          <w:i/>
          <w:iCs/>
          <w:sz w:val="22"/>
          <w:szCs w:val="22"/>
          <w:lang w:val="en-US"/>
        </w:rPr>
        <w:t>below.*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</w:p>
    <w:p w14:paraId="6D8CF2D4" w14:textId="77777777" w:rsidR="00AC0E61" w:rsidRPr="00794832" w:rsidRDefault="00292664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 xml:space="preserve">Note that we cannot evaluate what someone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>understands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or </w:t>
      </w:r>
      <w:r w:rsidRPr="00794832">
        <w:rPr>
          <w:rFonts w:ascii="Calibri" w:hAnsi="Calibri" w:cs="Calibri"/>
          <w:i/>
          <w:iCs/>
          <w:sz w:val="22"/>
          <w:szCs w:val="22"/>
          <w:lang w:val="en-US"/>
        </w:rPr>
        <w:t>appreciates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12035C" w:rsidRPr="00794832">
        <w:rPr>
          <w:rFonts w:ascii="Calibri" w:hAnsi="Calibri" w:cs="Calibri"/>
          <w:sz w:val="22"/>
          <w:szCs w:val="22"/>
          <w:lang w:val="en-US"/>
        </w:rPr>
        <w:t xml:space="preserve">as these are unobservable internal experiences. 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Also keep in mind that </w:t>
      </w:r>
      <w:r w:rsidR="00D02C79" w:rsidRPr="00794832">
        <w:rPr>
          <w:rFonts w:ascii="Calibri" w:hAnsi="Calibri" w:cs="Calibri"/>
          <w:sz w:val="22"/>
          <w:szCs w:val="22"/>
          <w:lang w:val="en-US"/>
        </w:rPr>
        <w:t xml:space="preserve">the world </w:t>
      </w:r>
      <w:r w:rsidRPr="00794832">
        <w:rPr>
          <w:rFonts w:ascii="Calibri" w:hAnsi="Calibri" w:cs="Calibri"/>
          <w:sz w:val="22"/>
          <w:szCs w:val="22"/>
          <w:lang w:val="en-US"/>
        </w:rPr>
        <w:t>do</w:t>
      </w:r>
      <w:r w:rsidR="00D02C79" w:rsidRPr="00794832">
        <w:rPr>
          <w:rFonts w:ascii="Calibri" w:hAnsi="Calibri" w:cs="Calibri"/>
          <w:sz w:val="22"/>
          <w:szCs w:val="22"/>
          <w:lang w:val="en-US"/>
        </w:rPr>
        <w:t>es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not change with increased knowledge or changed attitudes</w:t>
      </w:r>
      <w:r w:rsidR="000C4A96" w:rsidRPr="00794832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unless </w:t>
      </w:r>
      <w:r w:rsidR="00D02C79" w:rsidRPr="00794832">
        <w:rPr>
          <w:rFonts w:ascii="Calibri" w:hAnsi="Calibri" w:cs="Calibri"/>
          <w:sz w:val="22"/>
          <w:szCs w:val="22"/>
          <w:lang w:val="en-US"/>
        </w:rPr>
        <w:t>these</w:t>
      </w:r>
      <w:r w:rsidR="00055720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manifest in </w:t>
      </w:r>
      <w:r w:rsidR="00AC0E61" w:rsidRPr="00794832">
        <w:rPr>
          <w:rFonts w:ascii="Calibri" w:hAnsi="Calibri" w:cs="Calibri"/>
          <w:iCs/>
          <w:sz w:val="22"/>
          <w:szCs w:val="22"/>
          <w:lang w:val="en-US"/>
        </w:rPr>
        <w:t>thing</w:t>
      </w:r>
      <w:r w:rsidR="00D02C79" w:rsidRPr="00794832">
        <w:rPr>
          <w:rFonts w:ascii="Calibri" w:hAnsi="Calibri" w:cs="Calibri"/>
          <w:iCs/>
          <w:sz w:val="22"/>
          <w:szCs w:val="22"/>
          <w:lang w:val="en-US"/>
        </w:rPr>
        <w:t>s</w:t>
      </w:r>
      <w:r w:rsidR="00AC0E61" w:rsidRPr="00794832">
        <w:rPr>
          <w:rFonts w:ascii="Calibri" w:hAnsi="Calibri" w:cs="Calibri"/>
          <w:iCs/>
          <w:sz w:val="22"/>
          <w:szCs w:val="22"/>
          <w:lang w:val="en-US"/>
        </w:rPr>
        <w:t xml:space="preserve"> people do or say</w:t>
      </w:r>
      <w:r w:rsidR="00D02C79" w:rsidRPr="00794832">
        <w:rPr>
          <w:rFonts w:ascii="Calibri" w:hAnsi="Calibri" w:cs="Calibri"/>
          <w:iCs/>
          <w:sz w:val="22"/>
          <w:szCs w:val="22"/>
          <w:lang w:val="en-US"/>
        </w:rPr>
        <w:t>, in other words behaviours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When working for </w:t>
      </w:r>
      <w:r w:rsidR="00055720" w:rsidRPr="00794832">
        <w:rPr>
          <w:rFonts w:ascii="Calibri" w:hAnsi="Calibri" w:cs="Calibri"/>
          <w:sz w:val="22"/>
          <w:szCs w:val="22"/>
          <w:lang w:val="en-US"/>
        </w:rPr>
        <w:t xml:space="preserve">sustainable development, 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help people </w:t>
      </w:r>
      <w:r w:rsidR="00AC0E61" w:rsidRPr="00794832">
        <w:rPr>
          <w:rFonts w:ascii="Calibri" w:hAnsi="Calibri" w:cs="Calibri"/>
          <w:i/>
          <w:sz w:val="22"/>
          <w:szCs w:val="22"/>
          <w:lang w:val="en-US"/>
        </w:rPr>
        <w:t>do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C0E61" w:rsidRPr="00794832">
        <w:rPr>
          <w:rFonts w:ascii="Calibri" w:hAnsi="Calibri" w:cs="Calibri"/>
          <w:i/>
          <w:sz w:val="22"/>
          <w:szCs w:val="22"/>
          <w:lang w:val="en-US"/>
        </w:rPr>
        <w:t>better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, not just think differently. </w:t>
      </w:r>
    </w:p>
    <w:p w14:paraId="534C9225" w14:textId="77777777" w:rsidR="00292664" w:rsidRPr="00794832" w:rsidRDefault="008132BD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F5756" wp14:editId="13C65E61">
                <wp:simplePos x="0" y="0"/>
                <wp:positionH relativeFrom="column">
                  <wp:posOffset>14605</wp:posOffset>
                </wp:positionH>
                <wp:positionV relativeFrom="paragraph">
                  <wp:posOffset>275590</wp:posOffset>
                </wp:positionV>
                <wp:extent cx="5347970" cy="88900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C873" w14:textId="77777777" w:rsidR="0062688F" w:rsidRPr="003D1E17" w:rsidRDefault="0062688F" w:rsidP="00D02C79">
                            <w:pPr>
                              <w:pStyle w:val="Normalwebb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1E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Example: After active participation in this session, you are able to: </w:t>
                            </w:r>
                          </w:p>
                          <w:p w14:paraId="67BABB84" w14:textId="77777777" w:rsidR="0062688F" w:rsidRPr="003D1E17" w:rsidRDefault="0062688F" w:rsidP="007A3708">
                            <w:pPr>
                              <w:pStyle w:val="Normalweb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D6EE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Deconstruct</w:t>
                            </w:r>
                            <w:r w:rsidRPr="003D1E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problem using the fishbone diagram</w:t>
                            </w:r>
                          </w:p>
                          <w:p w14:paraId="01B8ABB2" w14:textId="77777777" w:rsidR="0062688F" w:rsidRPr="003D1E17" w:rsidRDefault="0062688F" w:rsidP="007A3708">
                            <w:pPr>
                              <w:pStyle w:val="Normalwebb"/>
                              <w:numPr>
                                <w:ilvl w:val="0"/>
                                <w:numId w:val="2"/>
                              </w:numPr>
                              <w:spacing w:before="0" w:before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D6EE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Identify</w:t>
                            </w:r>
                            <w:r w:rsidRPr="003D1E1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3D1E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new entry points, where you can push for change</w:t>
                            </w:r>
                          </w:p>
                          <w:p w14:paraId="249F7EFE" w14:textId="312D2556" w:rsidR="0062688F" w:rsidRPr="003D1E17" w:rsidRDefault="0062688F" w:rsidP="007A3708">
                            <w:pPr>
                              <w:pStyle w:val="Normalweb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D6EE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Prioritise</w:t>
                            </w:r>
                            <w:r w:rsidRPr="003D1E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among identified options where to make you</w:t>
                            </w:r>
                            <w:r w:rsidR="007A370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Pr="003D1E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first effort</w:t>
                            </w:r>
                          </w:p>
                          <w:p w14:paraId="15D79A04" w14:textId="77777777" w:rsidR="0062688F" w:rsidRPr="0062688F" w:rsidRDefault="006268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F5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21.7pt;width:421.1pt;height: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20EQIAAB8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">
                <v:textbox>
                  <w:txbxContent>
                    <w:p w14:paraId="36F4C873" w14:textId="77777777" w:rsidR="0062688F" w:rsidRPr="003D1E17" w:rsidRDefault="0062688F" w:rsidP="00D02C79">
                      <w:pPr>
                        <w:pStyle w:val="Normalwebb"/>
                        <w:spacing w:before="0" w:beforeAutospacing="0" w:after="120" w:afterAutospacing="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3D1E1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Example: After active participation in this session, you are able to: </w:t>
                      </w:r>
                    </w:p>
                    <w:p w14:paraId="67BABB84" w14:textId="77777777" w:rsidR="0062688F" w:rsidRPr="003D1E17" w:rsidRDefault="0062688F" w:rsidP="007A3708">
                      <w:pPr>
                        <w:pStyle w:val="Normalweb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D6EE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:lang w:val="en-US"/>
                        </w:rPr>
                        <w:t>Deconstruct</w:t>
                      </w:r>
                      <w:r w:rsidRPr="003D1E1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problem using the fishbone diagram</w:t>
                      </w:r>
                    </w:p>
                    <w:p w14:paraId="01B8ABB2" w14:textId="77777777" w:rsidR="0062688F" w:rsidRPr="003D1E17" w:rsidRDefault="0062688F" w:rsidP="007A3708">
                      <w:pPr>
                        <w:pStyle w:val="Normalwebb"/>
                        <w:numPr>
                          <w:ilvl w:val="0"/>
                          <w:numId w:val="2"/>
                        </w:numPr>
                        <w:spacing w:before="0" w:beforeAutospacing="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D6EE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:lang w:val="en-US"/>
                        </w:rPr>
                        <w:t>Identify</w:t>
                      </w:r>
                      <w:r w:rsidRPr="003D1E1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3D1E1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new entry points, where you can push for change</w:t>
                      </w:r>
                    </w:p>
                    <w:p w14:paraId="249F7EFE" w14:textId="312D2556" w:rsidR="0062688F" w:rsidRPr="003D1E17" w:rsidRDefault="0062688F" w:rsidP="007A3708">
                      <w:pPr>
                        <w:pStyle w:val="Normalwebb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D6EE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:lang w:val="en-US"/>
                        </w:rPr>
                        <w:t>Prioritise</w:t>
                      </w:r>
                      <w:r w:rsidRPr="003D1E1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among identified options where to make you</w:t>
                      </w:r>
                      <w:r w:rsidR="007A3708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3D1E1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first effort</w:t>
                      </w:r>
                    </w:p>
                    <w:p w14:paraId="15D79A04" w14:textId="77777777" w:rsidR="0062688F" w:rsidRPr="0062688F" w:rsidRDefault="006268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2664" w:rsidRPr="00794832">
        <w:rPr>
          <w:rFonts w:ascii="Calibri" w:hAnsi="Calibri" w:cs="Calibri"/>
          <w:b/>
          <w:sz w:val="22"/>
          <w:szCs w:val="22"/>
          <w:lang w:val="en-US"/>
        </w:rPr>
        <w:t>C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stands for</w:t>
      </w:r>
      <w:r w:rsidR="00292664" w:rsidRPr="00794832">
        <w:rPr>
          <w:rFonts w:ascii="Calibri" w:hAnsi="Calibri" w:cs="Calibri"/>
          <w:b/>
          <w:bCs/>
          <w:sz w:val="22"/>
          <w:szCs w:val="22"/>
          <w:lang w:val="en-US"/>
        </w:rPr>
        <w:t xml:space="preserve"> Content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. Now is the time to formulate relevant subject matter content.  </w:t>
      </w:r>
    </w:p>
    <w:p w14:paraId="0B3C375D" w14:textId="77777777" w:rsidR="0062688F" w:rsidRPr="00794832" w:rsidRDefault="0062688F" w:rsidP="00D02C79">
      <w:pPr>
        <w:pStyle w:val="Normalwebb"/>
        <w:spacing w:before="120" w:beforeAutospacing="0" w:after="120" w:afterAutospacing="0"/>
        <w:rPr>
          <w:rFonts w:ascii="Calibri" w:hAnsi="Calibri" w:cs="Calibri"/>
          <w:sz w:val="22"/>
          <w:szCs w:val="22"/>
          <w:lang w:val="en-US"/>
        </w:rPr>
      </w:pPr>
    </w:p>
    <w:p w14:paraId="2024AF32" w14:textId="77777777" w:rsidR="0062688F" w:rsidRPr="00794832" w:rsidRDefault="0062688F" w:rsidP="00D02C79">
      <w:pPr>
        <w:pStyle w:val="Normalwebb"/>
        <w:spacing w:before="120" w:beforeAutospacing="0" w:after="120" w:afterAutospacing="0"/>
        <w:rPr>
          <w:rFonts w:ascii="Calibri" w:hAnsi="Calibri" w:cs="Calibri"/>
          <w:sz w:val="22"/>
          <w:szCs w:val="22"/>
          <w:lang w:val="en-US"/>
        </w:rPr>
      </w:pPr>
    </w:p>
    <w:p w14:paraId="3A61E4C9" w14:textId="77777777" w:rsidR="00794832" w:rsidRPr="00794832" w:rsidRDefault="00794832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</w:p>
    <w:p w14:paraId="5892C1C5" w14:textId="2B2578CE" w:rsidR="00292664" w:rsidRPr="00794832" w:rsidRDefault="00794832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br/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As a rule of thumb, stick to two learning objectives for a one</w:t>
      </w:r>
      <w:r w:rsidR="003D1E17" w:rsidRPr="00794832">
        <w:rPr>
          <w:rFonts w:ascii="Calibri" w:hAnsi="Calibri" w:cs="Calibri"/>
          <w:sz w:val="22"/>
          <w:szCs w:val="22"/>
          <w:lang w:val="en-US"/>
        </w:rPr>
        <w:t>-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hour session.</w:t>
      </w:r>
      <w:r>
        <w:rPr>
          <w:rFonts w:ascii="Calibri" w:hAnsi="Calibri" w:cs="Calibri"/>
          <w:sz w:val="22"/>
          <w:szCs w:val="22"/>
          <w:lang w:val="en-US"/>
        </w:rPr>
        <w:t xml:space="preserve"> Although this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may </w:t>
      </w:r>
      <w:r>
        <w:rPr>
          <w:rFonts w:ascii="Calibri" w:hAnsi="Calibri" w:cs="Calibri"/>
          <w:sz w:val="22"/>
          <w:szCs w:val="22"/>
          <w:lang w:val="en-US"/>
        </w:rPr>
        <w:t xml:space="preserve">seem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unambitious from a teaching point of view</w:t>
      </w:r>
      <w:r>
        <w:rPr>
          <w:rFonts w:ascii="Calibri" w:hAnsi="Calibri" w:cs="Calibri"/>
          <w:sz w:val="22"/>
          <w:szCs w:val="22"/>
          <w:lang w:val="en-US"/>
        </w:rPr>
        <w:t xml:space="preserve"> (there usually is so much to say!), it realistically reflects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what is possible </w:t>
      </w:r>
      <w:r>
        <w:rPr>
          <w:rFonts w:ascii="Calibri" w:hAnsi="Calibri" w:cs="Calibri"/>
          <w:sz w:val="22"/>
          <w:szCs w:val="22"/>
          <w:lang w:val="en-US"/>
        </w:rPr>
        <w:t xml:space="preserve">from a learning point of view and it </w:t>
      </w:r>
      <w:r w:rsidR="00627201">
        <w:rPr>
          <w:rFonts w:ascii="Calibri" w:hAnsi="Calibri" w:cs="Calibri"/>
          <w:sz w:val="22"/>
          <w:szCs w:val="22"/>
          <w:lang w:val="en-US"/>
        </w:rPr>
        <w:t>makes</w:t>
      </w:r>
      <w:r>
        <w:rPr>
          <w:rFonts w:ascii="Calibri" w:hAnsi="Calibri" w:cs="Calibri"/>
          <w:sz w:val="22"/>
          <w:szCs w:val="22"/>
          <w:lang w:val="en-US"/>
        </w:rPr>
        <w:t xml:space="preserve"> time </w:t>
      </w:r>
      <w:r w:rsidR="00627201">
        <w:rPr>
          <w:rFonts w:ascii="Calibri" w:hAnsi="Calibri" w:cs="Calibri"/>
          <w:sz w:val="22"/>
          <w:szCs w:val="22"/>
          <w:lang w:val="en-US"/>
        </w:rPr>
        <w:t>for</w:t>
      </w:r>
      <w:r>
        <w:rPr>
          <w:rFonts w:ascii="Calibri" w:hAnsi="Calibri" w:cs="Calibri"/>
          <w:sz w:val="22"/>
          <w:szCs w:val="22"/>
          <w:lang w:val="en-US"/>
        </w:rPr>
        <w:t xml:space="preserve"> learner-centred activities. </w:t>
      </w:r>
    </w:p>
    <w:p w14:paraId="112078BD" w14:textId="10281717" w:rsidR="00D02C79" w:rsidRPr="00794832" w:rsidRDefault="00D02C79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 xml:space="preserve">As the event starts, help participants to focus their attention by highlighting the learning objectives. Then explain how the given skills will improve their (professional) life, </w:t>
      </w:r>
      <w:r w:rsidR="00627201">
        <w:rPr>
          <w:rFonts w:ascii="Calibri" w:hAnsi="Calibri" w:cs="Calibri"/>
          <w:sz w:val="22"/>
          <w:szCs w:val="22"/>
          <w:lang w:val="en-US"/>
        </w:rPr>
        <w:t>as this will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increas</w:t>
      </w:r>
      <w:r w:rsidR="00627201">
        <w:rPr>
          <w:rFonts w:ascii="Calibri" w:hAnsi="Calibri" w:cs="Calibri"/>
          <w:sz w:val="22"/>
          <w:szCs w:val="22"/>
          <w:lang w:val="en-US"/>
        </w:rPr>
        <w:t>e their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motivation.</w:t>
      </w:r>
    </w:p>
    <w:p w14:paraId="25C499CB" w14:textId="77777777" w:rsidR="00D02C79" w:rsidRPr="00794832" w:rsidRDefault="004572B1" w:rsidP="00627201">
      <w:pPr>
        <w:pStyle w:val="Rubrik2"/>
      </w:pPr>
      <w:r w:rsidRPr="00794832">
        <w:t xml:space="preserve">… and how to </w:t>
      </w:r>
      <w:r w:rsidR="00D02C79" w:rsidRPr="00794832">
        <w:t xml:space="preserve">reach those objectives </w:t>
      </w:r>
    </w:p>
    <w:p w14:paraId="024CBDE4" w14:textId="77777777" w:rsidR="00794832" w:rsidRPr="00794832" w:rsidRDefault="00B825B9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>The primary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learning method, which will allow participants to achieve this goal, is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to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simply reserv</w:t>
      </w:r>
      <w:r w:rsidRPr="00794832">
        <w:rPr>
          <w:rFonts w:ascii="Calibri" w:hAnsi="Calibri" w:cs="Calibri"/>
          <w:sz w:val="22"/>
          <w:szCs w:val="22"/>
          <w:lang w:val="en-US"/>
        </w:rPr>
        <w:t>e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time in your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session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design 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for participants to </w:t>
      </w:r>
      <w:r w:rsidR="00292664" w:rsidRPr="00794832">
        <w:rPr>
          <w:rFonts w:ascii="Calibri" w:hAnsi="Calibri" w:cs="Calibri"/>
          <w:i/>
          <w:iCs/>
          <w:sz w:val="22"/>
          <w:szCs w:val="22"/>
          <w:lang w:val="en-US"/>
        </w:rPr>
        <w:t>practice the very behaviours listed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. This way you align the learning </w:t>
      </w:r>
      <w:r w:rsidR="00292664" w:rsidRPr="00794832">
        <w:rPr>
          <w:rFonts w:ascii="Calibri" w:hAnsi="Calibri" w:cs="Calibri"/>
          <w:i/>
          <w:iCs/>
          <w:sz w:val="22"/>
          <w:szCs w:val="22"/>
          <w:lang w:val="en-US"/>
        </w:rPr>
        <w:t>process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with the intended learning </w:t>
      </w:r>
      <w:r w:rsidR="00292664" w:rsidRPr="00794832">
        <w:rPr>
          <w:rFonts w:ascii="Calibri" w:hAnsi="Calibri" w:cs="Calibri"/>
          <w:i/>
          <w:iCs/>
          <w:sz w:val="22"/>
          <w:szCs w:val="22"/>
          <w:lang w:val="en-US"/>
        </w:rPr>
        <w:t>results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.</w:t>
      </w:r>
      <w:r w:rsidR="009623F9" w:rsidRPr="0079483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The clever thing with this is that it also enables you to evaluate if participants reach</w:t>
      </w:r>
      <w:r w:rsidR="009623F9" w:rsidRPr="00794832">
        <w:rPr>
          <w:rFonts w:ascii="Calibri" w:hAnsi="Calibri" w:cs="Calibri"/>
          <w:sz w:val="22"/>
          <w:szCs w:val="22"/>
          <w:lang w:val="en-US"/>
        </w:rPr>
        <w:t>ed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 the listed objectives. </w:t>
      </w:r>
      <w:r w:rsidR="00C53068" w:rsidRPr="00794832">
        <w:rPr>
          <w:rFonts w:ascii="Calibri" w:hAnsi="Calibri" w:cs="Calibri"/>
          <w:sz w:val="22"/>
          <w:szCs w:val="22"/>
          <w:lang w:val="en-US"/>
        </w:rPr>
        <w:t xml:space="preserve">By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 xml:space="preserve">using this design, you 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lastRenderedPageBreak/>
        <w:t>increase the likelihood that they will apply what they have learned</w:t>
      </w:r>
      <w:r w:rsidR="009623F9" w:rsidRPr="00794832">
        <w:rPr>
          <w:rFonts w:ascii="Calibri" w:hAnsi="Calibri" w:cs="Calibri"/>
          <w:sz w:val="22"/>
          <w:szCs w:val="22"/>
          <w:lang w:val="en-US"/>
        </w:rPr>
        <w:t>, so long as learning objectives are transferrable into real life behaviours.</w:t>
      </w:r>
      <w:r w:rsidR="00292664" w:rsidRPr="00794832">
        <w:rPr>
          <w:rFonts w:ascii="Calibri" w:hAnsi="Calibri" w:cs="Calibri"/>
          <w:sz w:val="22"/>
          <w:szCs w:val="22"/>
          <w:lang w:val="en-US"/>
        </w:rPr>
        <w:t> </w:t>
      </w:r>
      <w:r w:rsidR="00C53068" w:rsidRPr="00794832">
        <w:rPr>
          <w:rFonts w:ascii="Calibri" w:hAnsi="Calibri" w:cs="Calibri"/>
          <w:i/>
          <w:iCs/>
          <w:sz w:val="22"/>
          <w:szCs w:val="22"/>
          <w:lang w:val="en-US"/>
        </w:rPr>
        <w:t xml:space="preserve">"If the trainees do not apply what they learned, the program has been a failure even if learning has taken place." (Donald Kirkpatrick) </w:t>
      </w:r>
    </w:p>
    <w:p w14:paraId="551D8FB2" w14:textId="77777777" w:rsidR="00D56721" w:rsidRDefault="009623F9" w:rsidP="00D02C79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 w:rsidRPr="00794832">
        <w:rPr>
          <w:rFonts w:ascii="Calibri" w:hAnsi="Calibri" w:cs="Calibri"/>
          <w:sz w:val="22"/>
          <w:szCs w:val="22"/>
          <w:lang w:val="en-US"/>
        </w:rPr>
        <w:t>Secondary methods will be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 quick</w:t>
      </w:r>
      <w:r w:rsidRPr="00794832">
        <w:rPr>
          <w:rFonts w:ascii="Calibri" w:hAnsi="Calibri" w:cs="Calibri"/>
          <w:sz w:val="22"/>
          <w:szCs w:val="22"/>
          <w:lang w:val="en-US"/>
        </w:rPr>
        <w:t xml:space="preserve"> buzz groups or lengthy 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in depth </w:t>
      </w:r>
      <w:r w:rsidRPr="00794832">
        <w:rPr>
          <w:rFonts w:ascii="Calibri" w:hAnsi="Calibri" w:cs="Calibri"/>
          <w:sz w:val="22"/>
          <w:szCs w:val="22"/>
          <w:lang w:val="en-US"/>
        </w:rPr>
        <w:t>discussions, brainstorming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 xml:space="preserve">, ranking </w:t>
      </w:r>
      <w:r w:rsidRPr="00794832">
        <w:rPr>
          <w:rFonts w:ascii="Calibri" w:hAnsi="Calibri" w:cs="Calibri"/>
          <w:sz w:val="22"/>
          <w:szCs w:val="22"/>
          <w:lang w:val="en-US"/>
        </w:rPr>
        <w:t>exercises, and other more gamified methods</w:t>
      </w:r>
      <w:r w:rsidR="00AC0E61" w:rsidRPr="00794832">
        <w:rPr>
          <w:rFonts w:ascii="Calibri" w:hAnsi="Calibri" w:cs="Calibri"/>
          <w:sz w:val="22"/>
          <w:szCs w:val="22"/>
          <w:lang w:val="en-US"/>
        </w:rPr>
        <w:t>.</w:t>
      </w:r>
    </w:p>
    <w:p w14:paraId="5E3DAB0D" w14:textId="46E1B20C" w:rsidR="00B33320" w:rsidRPr="00B33320" w:rsidRDefault="00B33320" w:rsidP="00B33320">
      <w:pPr>
        <w:pStyle w:val="Normalwebb"/>
        <w:spacing w:before="120" w:beforeAutospacing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B33320">
        <w:rPr>
          <w:rFonts w:ascii="Calibri" w:hAnsi="Calibri" w:cs="Calibri"/>
          <w:b/>
          <w:bCs/>
          <w:sz w:val="22"/>
          <w:szCs w:val="22"/>
          <w:lang w:val="en-US"/>
        </w:rPr>
        <w:t>* Bloom’s Taxonomy:</w:t>
      </w:r>
    </w:p>
    <w:p w14:paraId="607E557B" w14:textId="0DD4E335" w:rsidR="00B33320" w:rsidRPr="00794832" w:rsidRDefault="00B33320" w:rsidP="00B33320">
      <w:pPr>
        <w:pStyle w:val="Normalwebb"/>
        <w:spacing w:before="120" w:before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3B1D2432" wp14:editId="4F39452A">
            <wp:extent cx="5760720" cy="27882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320" w:rsidRPr="0079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773"/>
    <w:multiLevelType w:val="hybridMultilevel"/>
    <w:tmpl w:val="0F881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07ED"/>
    <w:multiLevelType w:val="hybridMultilevel"/>
    <w:tmpl w:val="774AB8CA"/>
    <w:lvl w:ilvl="0" w:tplc="4252C7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55A1"/>
    <w:multiLevelType w:val="hybridMultilevel"/>
    <w:tmpl w:val="F398B170"/>
    <w:lvl w:ilvl="0" w:tplc="7D4AF2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50787">
    <w:abstractNumId w:val="2"/>
  </w:num>
  <w:num w:numId="2" w16cid:durableId="1654942890">
    <w:abstractNumId w:val="0"/>
  </w:num>
  <w:num w:numId="3" w16cid:durableId="135935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4"/>
    <w:rsid w:val="000440AD"/>
    <w:rsid w:val="00055720"/>
    <w:rsid w:val="000C4A96"/>
    <w:rsid w:val="0012035C"/>
    <w:rsid w:val="001D2EE8"/>
    <w:rsid w:val="00292664"/>
    <w:rsid w:val="002D6155"/>
    <w:rsid w:val="002F24D9"/>
    <w:rsid w:val="003533FB"/>
    <w:rsid w:val="003A1DBA"/>
    <w:rsid w:val="003D1E17"/>
    <w:rsid w:val="00422AC2"/>
    <w:rsid w:val="004572B1"/>
    <w:rsid w:val="004D6EE8"/>
    <w:rsid w:val="004E1DF5"/>
    <w:rsid w:val="00556FA8"/>
    <w:rsid w:val="0056773D"/>
    <w:rsid w:val="00611A35"/>
    <w:rsid w:val="0062688F"/>
    <w:rsid w:val="00627201"/>
    <w:rsid w:val="006600A1"/>
    <w:rsid w:val="0071619C"/>
    <w:rsid w:val="0078640C"/>
    <w:rsid w:val="00794832"/>
    <w:rsid w:val="007A3708"/>
    <w:rsid w:val="007A6868"/>
    <w:rsid w:val="008132BD"/>
    <w:rsid w:val="0089576E"/>
    <w:rsid w:val="008D584F"/>
    <w:rsid w:val="009623F9"/>
    <w:rsid w:val="009B53F3"/>
    <w:rsid w:val="00A848F9"/>
    <w:rsid w:val="00AC0E61"/>
    <w:rsid w:val="00B33320"/>
    <w:rsid w:val="00B825B9"/>
    <w:rsid w:val="00BA405F"/>
    <w:rsid w:val="00C20EBA"/>
    <w:rsid w:val="00C53068"/>
    <w:rsid w:val="00C62C3E"/>
    <w:rsid w:val="00C92DC8"/>
    <w:rsid w:val="00CB4727"/>
    <w:rsid w:val="00D02C79"/>
    <w:rsid w:val="00D56721"/>
    <w:rsid w:val="00D87756"/>
    <w:rsid w:val="00DB3260"/>
    <w:rsid w:val="00E93EA2"/>
    <w:rsid w:val="00EA0509"/>
    <w:rsid w:val="00EF0601"/>
    <w:rsid w:val="00F2624D"/>
    <w:rsid w:val="00F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A7B7"/>
  <w15:chartTrackingRefBased/>
  <w15:docId w15:val="{47A1C9BF-60A1-4100-82ED-3DB15011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7F"/>
  </w:style>
  <w:style w:type="paragraph" w:styleId="Rubrik1">
    <w:name w:val="heading 1"/>
    <w:basedOn w:val="Normal"/>
    <w:next w:val="Normal"/>
    <w:link w:val="Rubrik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Rubrik2">
    <w:name w:val="heading 2"/>
    <w:basedOn w:val="Normalwebb"/>
    <w:next w:val="Normal"/>
    <w:link w:val="Rubrik2Char"/>
    <w:uiPriority w:val="9"/>
    <w:unhideWhenUsed/>
    <w:qFormat/>
    <w:rsid w:val="00627201"/>
    <w:pPr>
      <w:spacing w:before="120" w:beforeAutospacing="0"/>
      <w:outlineLvl w:val="1"/>
    </w:pPr>
    <w:rPr>
      <w:rFonts w:ascii="Trebuchet MS" w:hAnsi="Trebuchet MS" w:cs="Calibri"/>
      <w:b/>
      <w:bCs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27201"/>
    <w:rPr>
      <w:rFonts w:ascii="Trebuchet MS" w:eastAsia="Times New Roman" w:hAnsi="Trebuchet MS" w:cs="Calibri"/>
      <w:b/>
      <w:bCs/>
      <w:sz w:val="32"/>
      <w:szCs w:val="32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F7007F"/>
    <w:rPr>
      <w:b/>
      <w:bCs/>
    </w:rPr>
  </w:style>
  <w:style w:type="character" w:styleId="Betoning">
    <w:name w:val="Emphasis"/>
    <w:basedOn w:val="Standardstycketeckensnitt"/>
    <w:uiPriority w:val="20"/>
    <w:qFormat/>
    <w:rsid w:val="00F7007F"/>
    <w:rPr>
      <w:i/>
      <w:iCs/>
    </w:rPr>
  </w:style>
  <w:style w:type="paragraph" w:styleId="Ingetavstnd">
    <w:name w:val="No Spacing"/>
    <w:uiPriority w:val="1"/>
    <w:qFormat/>
    <w:rsid w:val="00F7007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007F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007F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007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kenstitel">
    <w:name w:val="Book Title"/>
    <w:basedOn w:val="Standardstycketeckensnitt"/>
    <w:uiPriority w:val="33"/>
    <w:qFormat/>
    <w:rsid w:val="00F7007F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007F"/>
    <w:pPr>
      <w:outlineLvl w:val="9"/>
    </w:pPr>
  </w:style>
  <w:style w:type="paragraph" w:styleId="Normalwebb">
    <w:name w:val="Normal (Web)"/>
    <w:basedOn w:val="Normal"/>
    <w:uiPriority w:val="99"/>
    <w:unhideWhenUsed/>
    <w:rsid w:val="002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6" ma:contentTypeDescription="Skapa ett nytt dokument." ma:contentTypeScope="" ma:versionID="8a8f18beef30f5bd0d454904e11c6ea0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c14de120e44be2f54c761e1a499fd72c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56259-CEA5-4818-9F60-28D716A63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B8315-E07F-4345-BBF7-2793A340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56839-21CC-42DA-AFC7-43E0CF73DB45}">
  <ds:schemaRefs>
    <ds:schemaRef ds:uri="http://schemas.microsoft.com/office/2006/metadata/properties"/>
    <ds:schemaRef ds:uri="http://schemas.microsoft.com/office/infopath/2007/PartnerControls"/>
    <ds:schemaRef ds:uri="c4b76814-cec2-451e-a86d-cd37f7cf1233"/>
    <ds:schemaRef ds:uri="10babd08-3abe-42b4-a9cb-fd1f7cd6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Setkic</dc:creator>
  <cp:keywords/>
  <dc:description/>
  <cp:lastModifiedBy>Cajsa Unnbom</cp:lastModifiedBy>
  <cp:revision>8</cp:revision>
  <dcterms:created xsi:type="dcterms:W3CDTF">2020-09-04T08:08:00Z</dcterms:created>
  <dcterms:modified xsi:type="dcterms:W3CDTF">2022-09-19T08:52:00Z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0x0101008E1CC8359ABA044D8379F20712BE7457</vt:lpwstr>
  </property>
  <property fmtid="{D5CDD505-2E9C-101B-9397-08002B2CF9AE}" pid="3" name="_dlc_DocIdItemGuid">
    <vt:lpwstr>5c93d9df-9204-410c-9cd5-1924b3bae67d</vt:lpwstr>
  </property>
</Properties>
</file>