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54442" w14:textId="77777777" w:rsidR="00580549" w:rsidRPr="00C54A52" w:rsidRDefault="006430F1">
      <w:pPr>
        <w:tabs>
          <w:tab w:val="center" w:pos="5382"/>
          <w:tab w:val="right" w:pos="9422"/>
        </w:tabs>
        <w:spacing w:after="0" w:line="259" w:lineRule="auto"/>
        <w:ind w:left="0" w:firstLine="0"/>
        <w:rPr>
          <w:lang w:val="en-US"/>
        </w:rPr>
      </w:pPr>
      <w:r>
        <w:rPr>
          <w:noProof/>
        </w:rPr>
        <w:drawing>
          <wp:inline distT="0" distB="0" distL="0" distR="0" wp14:anchorId="3208D35A" wp14:editId="17A0EA6E">
            <wp:extent cx="1292352" cy="610235"/>
            <wp:effectExtent l="0" t="0" r="0" b="0"/>
            <wp:docPr id="176" name="Picture 176"/>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7"/>
                    <a:stretch>
                      <a:fillRect/>
                    </a:stretch>
                  </pic:blipFill>
                  <pic:spPr>
                    <a:xfrm>
                      <a:off x="0" y="0"/>
                      <a:ext cx="1292352" cy="610235"/>
                    </a:xfrm>
                    <a:prstGeom prst="rect">
                      <a:avLst/>
                    </a:prstGeom>
                  </pic:spPr>
                </pic:pic>
              </a:graphicData>
            </a:graphic>
          </wp:inline>
        </w:drawing>
      </w:r>
      <w:r w:rsidRPr="00C54A52">
        <w:rPr>
          <w:rFonts w:ascii="Calibri" w:eastAsia="Calibri" w:hAnsi="Calibri" w:cs="Calibri"/>
          <w:sz w:val="22"/>
          <w:lang w:val="en-US"/>
        </w:rPr>
        <w:tab/>
      </w:r>
      <w:r>
        <w:rPr>
          <w:noProof/>
        </w:rPr>
        <w:drawing>
          <wp:inline distT="0" distB="0" distL="0" distR="0" wp14:anchorId="134E436C" wp14:editId="3C7D4852">
            <wp:extent cx="895350" cy="542925"/>
            <wp:effectExtent l="0" t="0" r="0" b="0"/>
            <wp:docPr id="172" name="Picture 172"/>
            <wp:cNvGraphicFramePr/>
            <a:graphic xmlns:a="http://schemas.openxmlformats.org/drawingml/2006/main">
              <a:graphicData uri="http://schemas.openxmlformats.org/drawingml/2006/picture">
                <pic:pic xmlns:pic="http://schemas.openxmlformats.org/drawingml/2006/picture">
                  <pic:nvPicPr>
                    <pic:cNvPr id="172" name="Picture 172"/>
                    <pic:cNvPicPr/>
                  </pic:nvPicPr>
                  <pic:blipFill>
                    <a:blip r:embed="rId8"/>
                    <a:stretch>
                      <a:fillRect/>
                    </a:stretch>
                  </pic:blipFill>
                  <pic:spPr>
                    <a:xfrm>
                      <a:off x="0" y="0"/>
                      <a:ext cx="895350" cy="542925"/>
                    </a:xfrm>
                    <a:prstGeom prst="rect">
                      <a:avLst/>
                    </a:prstGeom>
                  </pic:spPr>
                </pic:pic>
              </a:graphicData>
            </a:graphic>
          </wp:inline>
        </w:drawing>
      </w:r>
      <w:r w:rsidRPr="00C54A52">
        <w:rPr>
          <w:lang w:val="en-US"/>
        </w:rPr>
        <w:t xml:space="preserve">               </w:t>
      </w:r>
      <w:r w:rsidRPr="00C54A52">
        <w:rPr>
          <w:lang w:val="en-US"/>
        </w:rPr>
        <w:tab/>
        <w:t xml:space="preserve">             </w:t>
      </w:r>
      <w:r>
        <w:rPr>
          <w:noProof/>
        </w:rPr>
        <w:drawing>
          <wp:inline distT="0" distB="0" distL="0" distR="0" wp14:anchorId="2D4C5392" wp14:editId="642EE373">
            <wp:extent cx="1009650" cy="561975"/>
            <wp:effectExtent l="0" t="0" r="0" b="0"/>
            <wp:docPr id="174" name="Picture 174"/>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9"/>
                    <a:stretch>
                      <a:fillRect/>
                    </a:stretch>
                  </pic:blipFill>
                  <pic:spPr>
                    <a:xfrm>
                      <a:off x="0" y="0"/>
                      <a:ext cx="1009650" cy="561975"/>
                    </a:xfrm>
                    <a:prstGeom prst="rect">
                      <a:avLst/>
                    </a:prstGeom>
                  </pic:spPr>
                </pic:pic>
              </a:graphicData>
            </a:graphic>
          </wp:inline>
        </w:drawing>
      </w:r>
      <w:r w:rsidRPr="00C54A52">
        <w:rPr>
          <w:rFonts w:ascii="Times New Roman" w:eastAsia="Times New Roman" w:hAnsi="Times New Roman" w:cs="Times New Roman"/>
          <w:sz w:val="24"/>
          <w:lang w:val="en-US"/>
        </w:rPr>
        <w:t xml:space="preserve"> </w:t>
      </w:r>
    </w:p>
    <w:p w14:paraId="4CB87EB4" w14:textId="77777777" w:rsidR="00580549" w:rsidRPr="00C54A52" w:rsidRDefault="006430F1">
      <w:pPr>
        <w:spacing w:after="295" w:line="259" w:lineRule="auto"/>
        <w:ind w:left="0" w:right="5" w:firstLine="0"/>
        <w:jc w:val="right"/>
        <w:rPr>
          <w:lang w:val="en-US"/>
        </w:rPr>
      </w:pPr>
      <w:r w:rsidRPr="00C54A52">
        <w:rPr>
          <w:lang w:val="en-US"/>
        </w:rPr>
        <w:t xml:space="preserve">          </w:t>
      </w:r>
    </w:p>
    <w:p w14:paraId="5CE19A5A" w14:textId="77777777" w:rsidR="00580549" w:rsidRPr="00C54A52" w:rsidRDefault="006430F1">
      <w:pPr>
        <w:pBdr>
          <w:top w:val="single" w:sz="4" w:space="0" w:color="000000"/>
          <w:left w:val="single" w:sz="4" w:space="0" w:color="000000"/>
          <w:bottom w:val="single" w:sz="4" w:space="0" w:color="000000"/>
          <w:right w:val="single" w:sz="4" w:space="0" w:color="000000"/>
        </w:pBdr>
        <w:spacing w:after="17" w:line="259" w:lineRule="auto"/>
        <w:ind w:right="64"/>
        <w:jc w:val="center"/>
        <w:rPr>
          <w:lang w:val="en-US"/>
        </w:rPr>
      </w:pPr>
      <w:r w:rsidRPr="00C54A52">
        <w:rPr>
          <w:b/>
          <w:lang w:val="en-US"/>
        </w:rPr>
        <w:t xml:space="preserve">Organizando la Solidaridad Internacional </w:t>
      </w:r>
    </w:p>
    <w:p w14:paraId="55EB5C2A" w14:textId="77777777" w:rsidR="00580549" w:rsidRPr="00C54A52" w:rsidRDefault="006430F1">
      <w:pPr>
        <w:pBdr>
          <w:top w:val="single" w:sz="4" w:space="0" w:color="000000"/>
          <w:left w:val="single" w:sz="4" w:space="0" w:color="000000"/>
          <w:bottom w:val="single" w:sz="4" w:space="0" w:color="000000"/>
          <w:right w:val="single" w:sz="4" w:space="0" w:color="000000"/>
        </w:pBdr>
        <w:spacing w:after="17" w:line="259" w:lineRule="auto"/>
        <w:ind w:right="64"/>
        <w:jc w:val="center"/>
        <w:rPr>
          <w:lang w:val="en-US"/>
        </w:rPr>
      </w:pPr>
      <w:r w:rsidRPr="00C54A52">
        <w:rPr>
          <w:b/>
          <w:lang w:val="en-US"/>
        </w:rPr>
        <w:t xml:space="preserve">CSO-LA/2018/402-422 </w:t>
      </w:r>
    </w:p>
    <w:p w14:paraId="413B9F8F" w14:textId="77777777" w:rsidR="00580549" w:rsidRPr="00C54A52" w:rsidRDefault="006430F1">
      <w:pPr>
        <w:pBdr>
          <w:top w:val="single" w:sz="4" w:space="0" w:color="000000"/>
          <w:left w:val="single" w:sz="4" w:space="0" w:color="000000"/>
          <w:bottom w:val="single" w:sz="4" w:space="0" w:color="000000"/>
          <w:right w:val="single" w:sz="4" w:space="0" w:color="000000"/>
        </w:pBdr>
        <w:spacing w:after="17" w:line="259" w:lineRule="auto"/>
        <w:ind w:right="64"/>
        <w:jc w:val="center"/>
        <w:rPr>
          <w:lang w:val="en-US"/>
        </w:rPr>
      </w:pPr>
      <w:r w:rsidRPr="00C54A52">
        <w:rPr>
          <w:b/>
          <w:lang w:val="en-US"/>
        </w:rPr>
        <w:t xml:space="preserve">Subvención en Cascada </w:t>
      </w:r>
    </w:p>
    <w:p w14:paraId="276504CC" w14:textId="77777777" w:rsidR="00580549" w:rsidRPr="00C54A52" w:rsidRDefault="006430F1">
      <w:pPr>
        <w:pBdr>
          <w:top w:val="single" w:sz="4" w:space="0" w:color="000000"/>
          <w:left w:val="single" w:sz="4" w:space="0" w:color="000000"/>
          <w:bottom w:val="single" w:sz="4" w:space="0" w:color="000000"/>
          <w:right w:val="single" w:sz="4" w:space="0" w:color="000000"/>
        </w:pBdr>
        <w:spacing w:after="17" w:line="259" w:lineRule="auto"/>
        <w:ind w:left="0" w:right="64" w:firstLine="0"/>
        <w:jc w:val="center"/>
        <w:rPr>
          <w:lang w:val="en-US"/>
        </w:rPr>
      </w:pPr>
      <w:r w:rsidRPr="00C54A52">
        <w:rPr>
          <w:b/>
          <w:lang w:val="en-US"/>
        </w:rPr>
        <w:t xml:space="preserve"> </w:t>
      </w:r>
    </w:p>
    <w:p w14:paraId="6975C366" w14:textId="77777777" w:rsidR="00580549" w:rsidRPr="00C54A52" w:rsidRDefault="006430F1">
      <w:pPr>
        <w:pBdr>
          <w:top w:val="single" w:sz="4" w:space="0" w:color="000000"/>
          <w:left w:val="single" w:sz="4" w:space="0" w:color="000000"/>
          <w:bottom w:val="single" w:sz="4" w:space="0" w:color="000000"/>
          <w:right w:val="single" w:sz="4" w:space="0" w:color="000000"/>
        </w:pBdr>
        <w:spacing w:after="17" w:line="259" w:lineRule="auto"/>
        <w:ind w:right="64"/>
        <w:jc w:val="center"/>
        <w:rPr>
          <w:lang w:val="en-US"/>
        </w:rPr>
      </w:pPr>
      <w:r w:rsidRPr="00C54A52">
        <w:rPr>
          <w:b/>
          <w:lang w:val="en-US"/>
        </w:rPr>
        <w:t xml:space="preserve">Directrices de solicitud de subvenciones </w:t>
      </w:r>
    </w:p>
    <w:p w14:paraId="65D61038" w14:textId="77777777" w:rsidR="00580549" w:rsidRPr="00C54A52" w:rsidRDefault="006430F1">
      <w:pPr>
        <w:pBdr>
          <w:top w:val="single" w:sz="4" w:space="0" w:color="000000"/>
          <w:left w:val="single" w:sz="4" w:space="0" w:color="000000"/>
          <w:bottom w:val="single" w:sz="4" w:space="0" w:color="000000"/>
          <w:right w:val="single" w:sz="4" w:space="0" w:color="000000"/>
        </w:pBdr>
        <w:spacing w:after="48" w:line="259" w:lineRule="auto"/>
        <w:ind w:left="0" w:right="64" w:firstLine="0"/>
        <w:jc w:val="center"/>
        <w:rPr>
          <w:lang w:val="en-US"/>
        </w:rPr>
      </w:pPr>
      <w:r w:rsidRPr="00C54A52">
        <w:rPr>
          <w:b/>
          <w:lang w:val="en-US"/>
        </w:rPr>
        <w:t xml:space="preserve"> </w:t>
      </w:r>
    </w:p>
    <w:p w14:paraId="60393153" w14:textId="77777777" w:rsidR="00580549" w:rsidRPr="00C54A52" w:rsidRDefault="006430F1">
      <w:pPr>
        <w:spacing w:after="17" w:line="259" w:lineRule="auto"/>
        <w:ind w:left="0" w:right="5" w:firstLine="0"/>
        <w:jc w:val="center"/>
        <w:rPr>
          <w:lang w:val="en-US"/>
        </w:rPr>
      </w:pPr>
      <w:r w:rsidRPr="00C54A52">
        <w:rPr>
          <w:color w:val="980000"/>
          <w:lang w:val="en-US"/>
        </w:rPr>
        <w:t xml:space="preserve"> </w:t>
      </w:r>
    </w:p>
    <w:p w14:paraId="0D261618" w14:textId="6FFD5C37" w:rsidR="00580549" w:rsidRDefault="006430F1">
      <w:pPr>
        <w:spacing w:after="17" w:line="259" w:lineRule="auto"/>
        <w:ind w:left="0" w:right="61" w:firstLine="0"/>
        <w:jc w:val="center"/>
      </w:pPr>
      <w:r>
        <w:rPr>
          <w:b/>
          <w:color w:val="980000"/>
        </w:rPr>
        <w:t xml:space="preserve">Fecha límite de aplicaciones: </w:t>
      </w:r>
      <w:r w:rsidR="00C54A52">
        <w:rPr>
          <w:b/>
          <w:color w:val="980000"/>
        </w:rPr>
        <w:t>23</w:t>
      </w:r>
      <w:r>
        <w:rPr>
          <w:b/>
          <w:color w:val="980000"/>
        </w:rPr>
        <w:t xml:space="preserve"> </w:t>
      </w:r>
      <w:r w:rsidR="00C54A52">
        <w:rPr>
          <w:b/>
          <w:color w:val="980000"/>
        </w:rPr>
        <w:t>enero</w:t>
      </w:r>
      <w:r>
        <w:rPr>
          <w:b/>
          <w:color w:val="980000"/>
        </w:rPr>
        <w:t xml:space="preserve"> 202</w:t>
      </w:r>
      <w:r w:rsidR="00C54A52">
        <w:rPr>
          <w:b/>
          <w:color w:val="980000"/>
        </w:rPr>
        <w:t>3</w:t>
      </w:r>
      <w:r>
        <w:rPr>
          <w:b/>
          <w:color w:val="980000"/>
        </w:rPr>
        <w:t xml:space="preserve">, 24h00 (Hora de Bruselas)  </w:t>
      </w:r>
    </w:p>
    <w:p w14:paraId="092A6180" w14:textId="77777777" w:rsidR="00580549" w:rsidRDefault="006430F1">
      <w:pPr>
        <w:spacing w:after="0" w:line="259" w:lineRule="auto"/>
        <w:ind w:left="0" w:right="5" w:firstLine="0"/>
        <w:jc w:val="center"/>
      </w:pPr>
      <w:r>
        <w:rPr>
          <w:color w:val="980000"/>
        </w:rPr>
        <w:t xml:space="preserve"> </w:t>
      </w:r>
    </w:p>
    <w:tbl>
      <w:tblPr>
        <w:tblStyle w:val="TableGrid"/>
        <w:tblW w:w="9352" w:type="dxa"/>
        <w:tblInd w:w="5" w:type="dxa"/>
        <w:tblCellMar>
          <w:top w:w="12" w:type="dxa"/>
          <w:right w:w="115" w:type="dxa"/>
        </w:tblCellMar>
        <w:tblLook w:val="04A0" w:firstRow="1" w:lastRow="0" w:firstColumn="1" w:lastColumn="0" w:noHBand="0" w:noVBand="1"/>
      </w:tblPr>
      <w:tblGrid>
        <w:gridCol w:w="828"/>
        <w:gridCol w:w="8524"/>
      </w:tblGrid>
      <w:tr w:rsidR="00580549" w14:paraId="0EE32DA4" w14:textId="77777777">
        <w:trPr>
          <w:trHeight w:val="240"/>
        </w:trPr>
        <w:tc>
          <w:tcPr>
            <w:tcW w:w="828" w:type="dxa"/>
            <w:tcBorders>
              <w:top w:val="single" w:sz="4" w:space="0" w:color="000000"/>
              <w:left w:val="single" w:sz="4" w:space="0" w:color="000000"/>
              <w:bottom w:val="single" w:sz="4" w:space="0" w:color="000000"/>
              <w:right w:val="nil"/>
            </w:tcBorders>
          </w:tcPr>
          <w:p w14:paraId="39EB299E" w14:textId="77777777" w:rsidR="00580549" w:rsidRDefault="006430F1">
            <w:pPr>
              <w:spacing w:after="0" w:line="259" w:lineRule="auto"/>
              <w:ind w:left="468" w:firstLine="0"/>
            </w:pPr>
            <w:r>
              <w:rPr>
                <w:b/>
              </w:rPr>
              <w:t xml:space="preserve">1. </w:t>
            </w:r>
          </w:p>
        </w:tc>
        <w:tc>
          <w:tcPr>
            <w:tcW w:w="8524" w:type="dxa"/>
            <w:tcBorders>
              <w:top w:val="single" w:sz="4" w:space="0" w:color="000000"/>
              <w:left w:val="nil"/>
              <w:bottom w:val="single" w:sz="4" w:space="0" w:color="000000"/>
              <w:right w:val="single" w:sz="4" w:space="0" w:color="000000"/>
            </w:tcBorders>
          </w:tcPr>
          <w:p w14:paraId="0DA85C22" w14:textId="77777777" w:rsidR="00580549" w:rsidRDefault="006430F1">
            <w:pPr>
              <w:spacing w:after="0" w:line="259" w:lineRule="auto"/>
              <w:ind w:left="0" w:firstLine="0"/>
            </w:pPr>
            <w:r>
              <w:rPr>
                <w:b/>
              </w:rPr>
              <w:t xml:space="preserve">Antecedentes </w:t>
            </w:r>
          </w:p>
        </w:tc>
      </w:tr>
    </w:tbl>
    <w:p w14:paraId="3C5AA347" w14:textId="77777777" w:rsidR="00580549" w:rsidRDefault="006430F1">
      <w:pPr>
        <w:spacing w:after="42" w:line="259" w:lineRule="auto"/>
        <w:ind w:left="0" w:firstLine="0"/>
      </w:pPr>
      <w:r>
        <w:t xml:space="preserve"> </w:t>
      </w:r>
    </w:p>
    <w:p w14:paraId="7C36A532" w14:textId="77777777" w:rsidR="00580549" w:rsidRPr="00C54A52" w:rsidRDefault="006430F1">
      <w:pPr>
        <w:ind w:left="-5" w:right="64"/>
        <w:rPr>
          <w:lang w:val="en-US"/>
        </w:rPr>
      </w:pPr>
      <w:r>
        <w:t xml:space="preserve">Desde su comunicado en 2012 titulado “Las raíces de la democracia y del desarrollo sostenible: el compromiso de Europa con la sociedad civil en las relaciones exteriores”, la Unión Europea (UE) adoptó un cambio de política para apoyar a la sociedad civil no sólo como proveedor de ayuda sino como un agente fundamental de gobernanza, reconociendo el papel de las Organizaciones de la Sociedad Civil (OSC) para construir procesos democráticos más fuertes, sistemas de rendición de cuentas y para lograr mejores resultados en materia de desarrollo. La adopción de la Agenda 2030 para el Desarrollo Sostenible, cuyo objetivo 17 reconoce la necesidad de trabajar en alianzas más sólidas, reforzó el compromiso de la UE de asistir y trabajar en colaboración con las OSC. </w:t>
      </w:r>
      <w:r w:rsidRPr="00C54A52">
        <w:rPr>
          <w:lang w:val="en-US"/>
        </w:rPr>
        <w:t xml:space="preserve">Para poder implementar este cambio de política, la Comisión Europea creó, entre otras cosas, los Convenios Marco de Colaboración (CMC) con las OSC. A través de los CMC, se alienta a las OSC a contribuir con el diseño de las políticas a nivel nacional, regional y global, sobre todo en la formulación y en la supervisión de las políticas y acuerdos para lograr la implementación de los ODS. </w:t>
      </w:r>
    </w:p>
    <w:p w14:paraId="576C572A" w14:textId="77777777" w:rsidR="00580549" w:rsidRPr="00C54A52" w:rsidRDefault="006430F1">
      <w:pPr>
        <w:spacing w:after="19" w:line="259" w:lineRule="auto"/>
        <w:ind w:left="0" w:firstLine="0"/>
        <w:rPr>
          <w:lang w:val="en-US"/>
        </w:rPr>
      </w:pPr>
      <w:r w:rsidRPr="00C54A52">
        <w:rPr>
          <w:i/>
          <w:lang w:val="en-US"/>
        </w:rPr>
        <w:t xml:space="preserve"> </w:t>
      </w:r>
    </w:p>
    <w:p w14:paraId="7258C497" w14:textId="77777777" w:rsidR="00580549" w:rsidRPr="00C54A52" w:rsidRDefault="006430F1">
      <w:pPr>
        <w:spacing w:after="17" w:line="259" w:lineRule="auto"/>
        <w:ind w:left="0" w:firstLine="0"/>
        <w:rPr>
          <w:lang w:val="en-US"/>
        </w:rPr>
      </w:pPr>
      <w:r w:rsidRPr="00C54A52">
        <w:rPr>
          <w:i/>
          <w:lang w:val="en-US"/>
        </w:rPr>
        <w:t xml:space="preserve">El programa Organizando la Solidaridad Internacional (OSI) </w:t>
      </w:r>
    </w:p>
    <w:p w14:paraId="527AC8FE" w14:textId="77777777" w:rsidR="00580549" w:rsidRPr="00C54A52" w:rsidRDefault="006430F1">
      <w:pPr>
        <w:spacing w:after="17" w:line="259" w:lineRule="auto"/>
        <w:ind w:left="0" w:firstLine="0"/>
        <w:rPr>
          <w:lang w:val="en-US"/>
        </w:rPr>
      </w:pPr>
      <w:r w:rsidRPr="00C54A52">
        <w:rPr>
          <w:i/>
          <w:lang w:val="en-US"/>
        </w:rPr>
        <w:t xml:space="preserve"> </w:t>
      </w:r>
    </w:p>
    <w:p w14:paraId="4B7DA718" w14:textId="77777777" w:rsidR="00580549" w:rsidRPr="00C54A52" w:rsidRDefault="006430F1">
      <w:pPr>
        <w:ind w:left="-5" w:right="64"/>
        <w:rPr>
          <w:lang w:val="en-US"/>
        </w:rPr>
      </w:pPr>
      <w:r w:rsidRPr="00C54A52">
        <w:rPr>
          <w:lang w:val="en-US"/>
        </w:rPr>
        <w:t xml:space="preserve">SOLIDAR, como signatario de un Proyecto de subvención de los CMC, está desarrollando el programa </w:t>
      </w:r>
    </w:p>
    <w:p w14:paraId="2E800FFF" w14:textId="77777777" w:rsidR="00580549" w:rsidRPr="00C54A52" w:rsidRDefault="006430F1">
      <w:pPr>
        <w:ind w:left="-5" w:right="64"/>
        <w:rPr>
          <w:lang w:val="en-US"/>
        </w:rPr>
      </w:pPr>
      <w:r w:rsidRPr="00C54A52">
        <w:rPr>
          <w:lang w:val="en-US"/>
        </w:rPr>
        <w:t xml:space="preserve">“Organización de la Solidaridad Internacional: estructurando la implicación de las OSC tanto a nivel local como global y el diálogo en cuestiones de Cooperación para el Desarrollo de la UE”. El proyecto pretende mejorar la capacidad y la efectividad de los miembros de SOLIDAR y sus socios in situ para participar en la implementación de los ODS, concretamente, en el trabajo decente, la protección social, la transición justa y la reducción del espacio para las OSC. Del mismo modo, también aspira a reforzar las capacidades de representación recopilando las opiniones y las aportaciones de miembros y socios in situ, y a establecer un diálogo con la UE y con los responsables de la formulación de las políticas internacionales. </w:t>
      </w:r>
    </w:p>
    <w:p w14:paraId="01F28008" w14:textId="77777777" w:rsidR="00580549" w:rsidRPr="00C54A52" w:rsidRDefault="006430F1">
      <w:pPr>
        <w:spacing w:after="17" w:line="259" w:lineRule="auto"/>
        <w:ind w:left="0" w:firstLine="0"/>
        <w:rPr>
          <w:lang w:val="en-US"/>
        </w:rPr>
      </w:pPr>
      <w:r w:rsidRPr="00C54A52">
        <w:rPr>
          <w:lang w:val="en-US"/>
        </w:rPr>
        <w:t xml:space="preserve"> </w:t>
      </w:r>
    </w:p>
    <w:p w14:paraId="4F2676F1" w14:textId="77777777" w:rsidR="00580549" w:rsidRPr="00C54A52" w:rsidRDefault="006430F1">
      <w:pPr>
        <w:ind w:left="-5" w:right="64"/>
        <w:rPr>
          <w:lang w:val="en-US"/>
        </w:rPr>
      </w:pPr>
      <w:r w:rsidRPr="00C54A52">
        <w:rPr>
          <w:lang w:val="en-US"/>
        </w:rPr>
        <w:t xml:space="preserve">Uno de los componentes clave del Servicio de Pequeñas Subvenciones (SGF): la provisión de subvenciones a terceros. Estas subvenciones apoyarán la organización de actividades que contribuyan a fortalecer la asociación entre los miembros, socios y aliados de SOLIDAR en el campo. </w:t>
      </w:r>
    </w:p>
    <w:p w14:paraId="11ADD2B3" w14:textId="77777777" w:rsidR="00580549" w:rsidRPr="00C54A52" w:rsidRDefault="006430F1">
      <w:pPr>
        <w:spacing w:after="17" w:line="259" w:lineRule="auto"/>
        <w:ind w:left="0" w:firstLine="0"/>
        <w:rPr>
          <w:lang w:val="en-US"/>
        </w:rPr>
      </w:pPr>
      <w:r w:rsidRPr="00C54A52">
        <w:rPr>
          <w:b/>
          <w:lang w:val="en-US"/>
        </w:rPr>
        <w:t xml:space="preserve"> </w:t>
      </w:r>
    </w:p>
    <w:p w14:paraId="5478CAA8" w14:textId="77777777" w:rsidR="00580549" w:rsidRPr="00C54A52" w:rsidRDefault="006430F1">
      <w:pPr>
        <w:spacing w:after="17" w:line="259" w:lineRule="auto"/>
        <w:ind w:left="0" w:firstLine="0"/>
        <w:rPr>
          <w:lang w:val="en-US"/>
        </w:rPr>
      </w:pPr>
      <w:r w:rsidRPr="00C54A52">
        <w:rPr>
          <w:lang w:val="en-US"/>
        </w:rPr>
        <w:t xml:space="preserve"> </w:t>
      </w:r>
    </w:p>
    <w:p w14:paraId="390380A0" w14:textId="77777777" w:rsidR="00580549" w:rsidRPr="00C54A52" w:rsidRDefault="006430F1">
      <w:pPr>
        <w:spacing w:after="0" w:line="259" w:lineRule="auto"/>
        <w:ind w:left="0" w:firstLine="0"/>
        <w:rPr>
          <w:lang w:val="en-US"/>
        </w:rPr>
      </w:pPr>
      <w:r w:rsidRPr="00C54A52">
        <w:rPr>
          <w:lang w:val="en-US"/>
        </w:rPr>
        <w:lastRenderedPageBreak/>
        <w:t xml:space="preserve"> </w:t>
      </w:r>
    </w:p>
    <w:p w14:paraId="566A3BB0" w14:textId="77777777" w:rsidR="00580549" w:rsidRPr="00C54A52" w:rsidRDefault="006430F1">
      <w:pPr>
        <w:spacing w:after="17" w:line="259" w:lineRule="auto"/>
        <w:ind w:left="0" w:firstLine="0"/>
        <w:rPr>
          <w:lang w:val="en-US"/>
        </w:rPr>
      </w:pPr>
      <w:r w:rsidRPr="00C54A52">
        <w:rPr>
          <w:lang w:val="en-US"/>
        </w:rPr>
        <w:t xml:space="preserve"> </w:t>
      </w:r>
    </w:p>
    <w:p w14:paraId="4480A64E" w14:textId="77777777" w:rsidR="00580549" w:rsidRPr="00C54A52" w:rsidRDefault="006430F1">
      <w:pPr>
        <w:spacing w:after="0" w:line="259" w:lineRule="auto"/>
        <w:ind w:left="0" w:firstLine="0"/>
        <w:rPr>
          <w:lang w:val="en-US"/>
        </w:rPr>
      </w:pPr>
      <w:r w:rsidRPr="00C54A52">
        <w:rPr>
          <w:lang w:val="en-US"/>
        </w:rPr>
        <w:t xml:space="preserve"> </w:t>
      </w:r>
    </w:p>
    <w:tbl>
      <w:tblPr>
        <w:tblStyle w:val="TableGrid"/>
        <w:tblW w:w="9352" w:type="dxa"/>
        <w:tblInd w:w="5" w:type="dxa"/>
        <w:tblCellMar>
          <w:top w:w="12" w:type="dxa"/>
          <w:right w:w="115" w:type="dxa"/>
        </w:tblCellMar>
        <w:tblLook w:val="04A0" w:firstRow="1" w:lastRow="0" w:firstColumn="1" w:lastColumn="0" w:noHBand="0" w:noVBand="1"/>
      </w:tblPr>
      <w:tblGrid>
        <w:gridCol w:w="828"/>
        <w:gridCol w:w="8524"/>
      </w:tblGrid>
      <w:tr w:rsidR="00580549" w14:paraId="33BAA8CC" w14:textId="77777777">
        <w:trPr>
          <w:trHeight w:val="242"/>
        </w:trPr>
        <w:tc>
          <w:tcPr>
            <w:tcW w:w="828" w:type="dxa"/>
            <w:tcBorders>
              <w:top w:val="single" w:sz="4" w:space="0" w:color="000000"/>
              <w:left w:val="single" w:sz="4" w:space="0" w:color="000000"/>
              <w:bottom w:val="single" w:sz="4" w:space="0" w:color="000000"/>
              <w:right w:val="nil"/>
            </w:tcBorders>
          </w:tcPr>
          <w:p w14:paraId="1678D03C" w14:textId="77777777" w:rsidR="00580549" w:rsidRDefault="006430F1">
            <w:pPr>
              <w:spacing w:after="0" w:line="259" w:lineRule="auto"/>
              <w:ind w:left="468" w:firstLine="0"/>
            </w:pPr>
            <w:r>
              <w:rPr>
                <w:b/>
              </w:rPr>
              <w:t xml:space="preserve">2. </w:t>
            </w:r>
          </w:p>
        </w:tc>
        <w:tc>
          <w:tcPr>
            <w:tcW w:w="8524" w:type="dxa"/>
            <w:tcBorders>
              <w:top w:val="single" w:sz="4" w:space="0" w:color="000000"/>
              <w:left w:val="nil"/>
              <w:bottom w:val="single" w:sz="4" w:space="0" w:color="000000"/>
              <w:right w:val="single" w:sz="4" w:space="0" w:color="000000"/>
            </w:tcBorders>
          </w:tcPr>
          <w:p w14:paraId="33D955BB" w14:textId="77777777" w:rsidR="00580549" w:rsidRDefault="006430F1">
            <w:pPr>
              <w:spacing w:after="0" w:line="259" w:lineRule="auto"/>
              <w:ind w:left="0" w:firstLine="0"/>
            </w:pPr>
            <w:r>
              <w:rPr>
                <w:b/>
              </w:rPr>
              <w:t xml:space="preserve">Descripción de la convocatoria </w:t>
            </w:r>
          </w:p>
        </w:tc>
      </w:tr>
    </w:tbl>
    <w:p w14:paraId="1AEA66FD" w14:textId="77777777" w:rsidR="00580549" w:rsidRDefault="006430F1">
      <w:pPr>
        <w:spacing w:after="17" w:line="259" w:lineRule="auto"/>
        <w:ind w:left="0" w:firstLine="0"/>
      </w:pPr>
      <w:r>
        <w:t xml:space="preserve"> </w:t>
      </w:r>
    </w:p>
    <w:p w14:paraId="2D7DB953" w14:textId="77777777" w:rsidR="00580549" w:rsidRDefault="006430F1">
      <w:pPr>
        <w:spacing w:after="18" w:line="259" w:lineRule="auto"/>
        <w:ind w:left="-5"/>
      </w:pPr>
      <w:r>
        <w:rPr>
          <w:b/>
          <w:color w:val="C00000"/>
        </w:rPr>
        <w:t xml:space="preserve">2.1. Objetivos y resultados del esquema del Mecanismo de Pequeñas Subvenciones: </w:t>
      </w:r>
    </w:p>
    <w:p w14:paraId="4B3B6E95" w14:textId="77777777" w:rsidR="00580549" w:rsidRDefault="006430F1">
      <w:pPr>
        <w:spacing w:after="17" w:line="259" w:lineRule="auto"/>
        <w:ind w:left="0" w:firstLine="0"/>
      </w:pPr>
      <w:r>
        <w:rPr>
          <w:b/>
        </w:rPr>
        <w:t xml:space="preserve"> </w:t>
      </w:r>
    </w:p>
    <w:p w14:paraId="420E2445" w14:textId="77777777" w:rsidR="00580549" w:rsidRDefault="006430F1">
      <w:pPr>
        <w:ind w:left="-5" w:right="64"/>
      </w:pPr>
      <w:r>
        <w:t xml:space="preserve">El fondo apoyará la incidencia política, el desarrollo de capacidades y la sensibilización sobre transición justa, el trabajo decente, la protección social y la reducción del espacio para las Organizaciones de la Sociedad Civil (OSC) como parte de la Agenda 2030. </w:t>
      </w:r>
    </w:p>
    <w:p w14:paraId="33923240" w14:textId="77777777" w:rsidR="00580549" w:rsidRDefault="006430F1">
      <w:pPr>
        <w:spacing w:after="17" w:line="259" w:lineRule="auto"/>
        <w:ind w:left="0" w:firstLine="0"/>
      </w:pPr>
      <w:r>
        <w:rPr>
          <w:b/>
        </w:rPr>
        <w:t xml:space="preserve"> </w:t>
      </w:r>
    </w:p>
    <w:p w14:paraId="0A9E8A29" w14:textId="77777777" w:rsidR="00580549" w:rsidRDefault="006430F1">
      <w:pPr>
        <w:ind w:left="-5" w:right="64"/>
      </w:pPr>
      <w:r>
        <w:t xml:space="preserve">El fondo: </w:t>
      </w:r>
    </w:p>
    <w:p w14:paraId="7F26F040" w14:textId="77777777" w:rsidR="00580549" w:rsidRDefault="006430F1">
      <w:pPr>
        <w:spacing w:after="20" w:line="259" w:lineRule="auto"/>
        <w:ind w:left="0" w:firstLine="0"/>
      </w:pPr>
      <w:r>
        <w:rPr>
          <w:b/>
        </w:rPr>
        <w:t xml:space="preserve"> </w:t>
      </w:r>
    </w:p>
    <w:p w14:paraId="13DBD1A5" w14:textId="77777777" w:rsidR="00580549" w:rsidRDefault="006430F1">
      <w:pPr>
        <w:numPr>
          <w:ilvl w:val="0"/>
          <w:numId w:val="1"/>
        </w:numPr>
        <w:ind w:right="64" w:hanging="360"/>
      </w:pPr>
      <w:r>
        <w:t>Reforzará la capacidad de los miembros, contrapartes y aliados de SOLIDAR clave para participar en los procesos de formulación de políticas de la UE, y la creación de iniciativas activas de incidencia sobre los derechos económicos y sociales.</w:t>
      </w:r>
      <w:r>
        <w:rPr>
          <w:rFonts w:ascii="Calibri" w:eastAsia="Calibri" w:hAnsi="Calibri" w:cs="Calibri"/>
        </w:rPr>
        <w:t xml:space="preserve"> </w:t>
      </w:r>
    </w:p>
    <w:p w14:paraId="73066D4C" w14:textId="77777777" w:rsidR="00580549" w:rsidRDefault="006430F1">
      <w:pPr>
        <w:spacing w:after="20" w:line="259" w:lineRule="auto"/>
        <w:ind w:left="0" w:firstLine="0"/>
      </w:pPr>
      <w:r>
        <w:t xml:space="preserve"> </w:t>
      </w:r>
    </w:p>
    <w:p w14:paraId="589BEBF4" w14:textId="77777777" w:rsidR="00580549" w:rsidRDefault="006430F1">
      <w:pPr>
        <w:numPr>
          <w:ilvl w:val="0"/>
          <w:numId w:val="1"/>
        </w:numPr>
        <w:ind w:right="64" w:hanging="360"/>
      </w:pPr>
      <w:r>
        <w:t>Fortalecerá la asociación entre los miembros, socios y aliados de SOLIDAR en el campo (a nivel de país, subregional y regional).</w:t>
      </w:r>
      <w:r>
        <w:rPr>
          <w:rFonts w:ascii="Calibri" w:eastAsia="Calibri" w:hAnsi="Calibri" w:cs="Calibri"/>
        </w:rPr>
        <w:t xml:space="preserve"> </w:t>
      </w:r>
    </w:p>
    <w:p w14:paraId="70B7C67B" w14:textId="77777777" w:rsidR="00580549" w:rsidRDefault="006430F1">
      <w:pPr>
        <w:spacing w:after="20" w:line="259" w:lineRule="auto"/>
        <w:ind w:left="0" w:firstLine="0"/>
      </w:pPr>
      <w:r>
        <w:t xml:space="preserve"> </w:t>
      </w:r>
    </w:p>
    <w:p w14:paraId="55464A87" w14:textId="77777777" w:rsidR="00580549" w:rsidRDefault="006430F1">
      <w:pPr>
        <w:numPr>
          <w:ilvl w:val="0"/>
          <w:numId w:val="1"/>
        </w:numPr>
        <w:ind w:right="64" w:hanging="360"/>
      </w:pPr>
      <w:r>
        <w:t>Desarrollará la capacidad de los beneficiarios para gestionar las subvenciones de la UE.</w:t>
      </w:r>
      <w:r>
        <w:rPr>
          <w:rFonts w:ascii="Calibri" w:eastAsia="Calibri" w:hAnsi="Calibri" w:cs="Calibri"/>
        </w:rPr>
        <w:t xml:space="preserve"> </w:t>
      </w:r>
    </w:p>
    <w:p w14:paraId="04A601FA" w14:textId="77777777" w:rsidR="00580549" w:rsidRDefault="006430F1">
      <w:pPr>
        <w:spacing w:after="19" w:line="259" w:lineRule="auto"/>
        <w:ind w:left="0" w:firstLine="0"/>
      </w:pPr>
      <w:r>
        <w:t xml:space="preserve"> </w:t>
      </w:r>
    </w:p>
    <w:p w14:paraId="6FA67AA1" w14:textId="77777777" w:rsidR="00580549" w:rsidRDefault="006430F1">
      <w:pPr>
        <w:ind w:left="-5" w:right="64"/>
      </w:pPr>
      <w:r>
        <w:t xml:space="preserve">Las acciones financiadas deben contribuir a reforzar la coordinación entre los miembros de SOLIDAR, sus contrapartes y aliados en los países socios y al menos uno de los siguientes </w:t>
      </w:r>
      <w:r>
        <w:rPr>
          <w:b/>
        </w:rPr>
        <w:t>resultados esperados</w:t>
      </w:r>
      <w:r>
        <w:t xml:space="preserve">: </w:t>
      </w:r>
    </w:p>
    <w:p w14:paraId="60BB7623" w14:textId="77777777" w:rsidR="00580549" w:rsidRDefault="006430F1">
      <w:pPr>
        <w:spacing w:after="13" w:line="259" w:lineRule="auto"/>
        <w:ind w:left="0" w:firstLine="0"/>
      </w:pPr>
      <w:r>
        <w:rPr>
          <w:rFonts w:ascii="Calibri" w:eastAsia="Calibri" w:hAnsi="Calibri" w:cs="Calibri"/>
        </w:rPr>
        <w:t xml:space="preserve"> </w:t>
      </w:r>
    </w:p>
    <w:p w14:paraId="12AFFC1A" w14:textId="77777777" w:rsidR="00580549" w:rsidRDefault="006430F1">
      <w:pPr>
        <w:numPr>
          <w:ilvl w:val="0"/>
          <w:numId w:val="2"/>
        </w:numPr>
        <w:ind w:right="64" w:hanging="360"/>
      </w:pPr>
      <w:r>
        <w:t xml:space="preserve">Los miembros de SOLIDAR, sus contrapartes y aliados en países socios monitorean la implementación de la Agenda 2030 a través de los informes de </w:t>
      </w:r>
      <w:r>
        <w:rPr>
          <w:b/>
        </w:rPr>
        <w:t>Monitoreo</w:t>
      </w:r>
      <w:r>
        <w:t xml:space="preserve"> de los Derechos Económicos y Sociales; </w:t>
      </w:r>
    </w:p>
    <w:p w14:paraId="04672DB1" w14:textId="77777777" w:rsidR="00580549" w:rsidRDefault="006430F1">
      <w:pPr>
        <w:numPr>
          <w:ilvl w:val="0"/>
          <w:numId w:val="2"/>
        </w:numPr>
        <w:ind w:right="64" w:hanging="360"/>
      </w:pPr>
      <w:r>
        <w:t xml:space="preserve">La capacidad y </w:t>
      </w:r>
      <w:r>
        <w:rPr>
          <w:b/>
        </w:rPr>
        <w:t>visibilidad</w:t>
      </w:r>
      <w:r>
        <w:t xml:space="preserve"> de los miembros de SOLIDAR, sus contrapartes y aliados para involucrarse en los diálogos políticos con la Unión Europea (UE) es reforzada.</w:t>
      </w:r>
      <w:r>
        <w:rPr>
          <w:rFonts w:ascii="Calibri" w:eastAsia="Calibri" w:hAnsi="Calibri" w:cs="Calibri"/>
        </w:rPr>
        <w:t xml:space="preserve"> </w:t>
      </w:r>
    </w:p>
    <w:p w14:paraId="05509447" w14:textId="77777777" w:rsidR="00580549" w:rsidRDefault="006430F1">
      <w:pPr>
        <w:spacing w:after="0" w:line="259" w:lineRule="auto"/>
        <w:ind w:left="0" w:firstLine="0"/>
      </w:pPr>
      <w:r>
        <w:rPr>
          <w:b/>
        </w:rPr>
        <w:t xml:space="preserve"> </w:t>
      </w:r>
    </w:p>
    <w:p w14:paraId="7F552B60" w14:textId="77777777" w:rsidR="00580549" w:rsidRDefault="006430F1">
      <w:pPr>
        <w:spacing w:after="18" w:line="259" w:lineRule="auto"/>
        <w:ind w:left="-5"/>
      </w:pPr>
      <w:r>
        <w:rPr>
          <w:b/>
          <w:color w:val="C00000"/>
        </w:rPr>
        <w:t xml:space="preserve">2.2. Ubicación </w:t>
      </w:r>
    </w:p>
    <w:p w14:paraId="016DFBF0" w14:textId="77777777" w:rsidR="00580549" w:rsidRDefault="006430F1">
      <w:pPr>
        <w:spacing w:after="0" w:line="259" w:lineRule="auto"/>
        <w:ind w:left="0" w:firstLine="0"/>
      </w:pPr>
      <w:r>
        <w:t xml:space="preserve"> </w:t>
      </w:r>
    </w:p>
    <w:p w14:paraId="7366D59D" w14:textId="77777777" w:rsidR="00580549" w:rsidRDefault="006430F1">
      <w:pPr>
        <w:ind w:left="-5" w:right="64"/>
      </w:pPr>
      <w:r>
        <w:t xml:space="preserve">Las acciones deben llevarse a cabo en al menos uno de los siguientes países: </w:t>
      </w:r>
    </w:p>
    <w:p w14:paraId="4B1DE76A" w14:textId="77777777" w:rsidR="00580549" w:rsidRDefault="006430F1">
      <w:pPr>
        <w:spacing w:after="0" w:line="259" w:lineRule="auto"/>
        <w:ind w:left="0" w:firstLine="0"/>
      </w:pPr>
      <w:r>
        <w:rPr>
          <w:color w:val="00000A"/>
        </w:rPr>
        <w:t xml:space="preserve"> </w:t>
      </w:r>
    </w:p>
    <w:p w14:paraId="238DADBA" w14:textId="77777777" w:rsidR="00580549" w:rsidRDefault="006430F1">
      <w:pPr>
        <w:numPr>
          <w:ilvl w:val="0"/>
          <w:numId w:val="3"/>
        </w:numPr>
        <w:spacing w:after="4" w:line="268" w:lineRule="auto"/>
        <w:ind w:right="46" w:hanging="360"/>
      </w:pPr>
      <w:r>
        <w:rPr>
          <w:color w:val="00000A"/>
        </w:rPr>
        <w:t xml:space="preserve">América Central: El Salvador, Guatemala, Honduras y Nicaragua. </w:t>
      </w:r>
    </w:p>
    <w:p w14:paraId="0D4E71AB" w14:textId="77777777" w:rsidR="00580549" w:rsidRDefault="006430F1">
      <w:pPr>
        <w:numPr>
          <w:ilvl w:val="0"/>
          <w:numId w:val="3"/>
        </w:numPr>
        <w:spacing w:after="4" w:line="268" w:lineRule="auto"/>
        <w:ind w:right="46" w:hanging="360"/>
      </w:pPr>
      <w:r>
        <w:rPr>
          <w:color w:val="00000A"/>
        </w:rPr>
        <w:t xml:space="preserve">América Andina: Bolivia, Colombia, Ecuador y Perú. </w:t>
      </w:r>
    </w:p>
    <w:p w14:paraId="55C14418" w14:textId="65C79F17" w:rsidR="00580549" w:rsidRDefault="00580549">
      <w:pPr>
        <w:spacing w:after="0" w:line="259" w:lineRule="auto"/>
        <w:ind w:left="0" w:firstLine="0"/>
      </w:pPr>
    </w:p>
    <w:p w14:paraId="2372712C" w14:textId="4E91D423" w:rsidR="00580549" w:rsidRDefault="006430F1" w:rsidP="00C54A52">
      <w:pPr>
        <w:spacing w:after="18" w:line="259" w:lineRule="auto"/>
        <w:ind w:left="-5"/>
      </w:pPr>
      <w:r>
        <w:rPr>
          <w:b/>
          <w:color w:val="C00000"/>
        </w:rPr>
        <w:t xml:space="preserve">2.3. Duración de la acción </w:t>
      </w:r>
    </w:p>
    <w:p w14:paraId="786C663E" w14:textId="77777777" w:rsidR="00580549" w:rsidRDefault="006430F1">
      <w:pPr>
        <w:spacing w:after="0" w:line="259" w:lineRule="auto"/>
        <w:ind w:left="0" w:firstLine="0"/>
      </w:pPr>
      <w:r>
        <w:rPr>
          <w:b/>
          <w:color w:val="C00000"/>
        </w:rPr>
        <w:t xml:space="preserve"> </w:t>
      </w:r>
    </w:p>
    <w:p w14:paraId="719B60BE" w14:textId="4BD62459" w:rsidR="00580549" w:rsidRPr="00C54A52" w:rsidRDefault="006430F1">
      <w:pPr>
        <w:numPr>
          <w:ilvl w:val="0"/>
          <w:numId w:val="3"/>
        </w:numPr>
        <w:ind w:right="46" w:hanging="360"/>
        <w:rPr>
          <w:lang w:val="en-US"/>
        </w:rPr>
      </w:pPr>
      <w:r w:rsidRPr="00C54A52">
        <w:rPr>
          <w:lang w:val="en-US"/>
        </w:rPr>
        <w:t>Duración mínima</w:t>
      </w:r>
      <w:r w:rsidR="00C54A52" w:rsidRPr="00C54A52">
        <w:rPr>
          <w:lang w:val="en-US"/>
        </w:rPr>
        <w:t xml:space="preserve"> y máxima</w:t>
      </w:r>
      <w:r w:rsidRPr="00C54A52">
        <w:rPr>
          <w:lang w:val="en-US"/>
        </w:rPr>
        <w:t xml:space="preserve">: tres meses. </w:t>
      </w:r>
      <w:r w:rsidRPr="00C54A52">
        <w:rPr>
          <w:rFonts w:ascii="Calibri" w:eastAsia="Calibri" w:hAnsi="Calibri" w:cs="Calibri"/>
          <w:lang w:val="en-US"/>
        </w:rPr>
        <w:t xml:space="preserve"> </w:t>
      </w:r>
    </w:p>
    <w:p w14:paraId="25888B08" w14:textId="713D47D7" w:rsidR="00580549" w:rsidRPr="00772106" w:rsidRDefault="00580549">
      <w:pPr>
        <w:spacing w:after="0" w:line="259" w:lineRule="auto"/>
        <w:ind w:left="0" w:firstLine="0"/>
        <w:rPr>
          <w:lang w:val="en-US"/>
        </w:rPr>
      </w:pPr>
    </w:p>
    <w:p w14:paraId="024A80A9" w14:textId="5C888E61" w:rsidR="00580549" w:rsidRDefault="006430F1">
      <w:pPr>
        <w:ind w:left="-5" w:right="64"/>
      </w:pPr>
      <w:r>
        <w:t xml:space="preserve">La acción deberá ejecutarse hasta el 31 de </w:t>
      </w:r>
      <w:r w:rsidR="00C54A52">
        <w:t>mayo</w:t>
      </w:r>
      <w:r>
        <w:t xml:space="preserve"> de 202</w:t>
      </w:r>
      <w:r w:rsidR="00C54A52">
        <w:t>3</w:t>
      </w:r>
      <w:r>
        <w:t xml:space="preserve">. </w:t>
      </w:r>
    </w:p>
    <w:p w14:paraId="591DE753" w14:textId="6A4AA263" w:rsidR="00580549" w:rsidRDefault="006430F1">
      <w:pPr>
        <w:spacing w:after="0" w:line="259" w:lineRule="auto"/>
        <w:ind w:left="0" w:firstLine="0"/>
      </w:pPr>
      <w:r>
        <w:t xml:space="preserve"> </w:t>
      </w:r>
    </w:p>
    <w:p w14:paraId="6B403451" w14:textId="77777777" w:rsidR="00580549" w:rsidRDefault="006430F1">
      <w:pPr>
        <w:spacing w:after="0" w:line="259" w:lineRule="auto"/>
        <w:ind w:left="0" w:firstLine="0"/>
      </w:pPr>
      <w:r>
        <w:rPr>
          <w:b/>
        </w:rPr>
        <w:t xml:space="preserve"> </w:t>
      </w:r>
    </w:p>
    <w:p w14:paraId="3A558877" w14:textId="6C5ED161" w:rsidR="00580549" w:rsidRPr="00C54A52" w:rsidRDefault="006430F1" w:rsidP="00C54A52">
      <w:pPr>
        <w:spacing w:after="18" w:line="259" w:lineRule="auto"/>
        <w:ind w:left="-5"/>
        <w:rPr>
          <w:lang w:val="en-US"/>
        </w:rPr>
      </w:pPr>
      <w:r w:rsidRPr="00C54A52">
        <w:rPr>
          <w:b/>
          <w:color w:val="C00000"/>
          <w:lang w:val="en-US"/>
        </w:rPr>
        <w:t xml:space="preserve">2.4. Presupuesto general y costo de las acciones / actividades financiadas: </w:t>
      </w:r>
    </w:p>
    <w:p w14:paraId="7E61036F" w14:textId="77777777" w:rsidR="00580549" w:rsidRPr="00C54A52" w:rsidRDefault="006430F1">
      <w:pPr>
        <w:spacing w:after="0" w:line="259" w:lineRule="auto"/>
        <w:ind w:left="0" w:firstLine="0"/>
        <w:rPr>
          <w:lang w:val="en-US"/>
        </w:rPr>
      </w:pPr>
      <w:r w:rsidRPr="00C54A52">
        <w:rPr>
          <w:lang w:val="en-US"/>
        </w:rPr>
        <w:t xml:space="preserve"> </w:t>
      </w:r>
    </w:p>
    <w:p w14:paraId="6ACDC118" w14:textId="1EF5BD95" w:rsidR="00580549" w:rsidRPr="00C54A52" w:rsidRDefault="006430F1">
      <w:pPr>
        <w:spacing w:after="0" w:line="259" w:lineRule="auto"/>
        <w:ind w:left="-5"/>
        <w:rPr>
          <w:lang w:val="en-US"/>
        </w:rPr>
      </w:pPr>
      <w:r w:rsidRPr="00C54A52">
        <w:rPr>
          <w:i/>
          <w:u w:val="single" w:color="000000"/>
          <w:lang w:val="en-US"/>
        </w:rPr>
        <w:t>Lote 3</w:t>
      </w:r>
      <w:r w:rsidR="00C54A52">
        <w:rPr>
          <w:i/>
          <w:u w:val="single" w:color="000000"/>
          <w:lang w:val="en-US"/>
        </w:rPr>
        <w:t>.1</w:t>
      </w:r>
      <w:r w:rsidRPr="00C54A52">
        <w:rPr>
          <w:i/>
          <w:u w:val="single" w:color="000000"/>
          <w:lang w:val="en-US"/>
        </w:rPr>
        <w:t xml:space="preserve"> Acciones Temáticas (Transición Just</w:t>
      </w:r>
      <w:r w:rsidR="00C54A52">
        <w:rPr>
          <w:i/>
          <w:u w:val="single" w:color="000000"/>
          <w:lang w:val="en-US"/>
        </w:rPr>
        <w:t>a</w:t>
      </w:r>
      <w:r w:rsidRPr="00C54A52">
        <w:rPr>
          <w:i/>
          <w:u w:val="single" w:color="000000"/>
          <w:lang w:val="en-US"/>
        </w:rPr>
        <w:t>)</w:t>
      </w:r>
      <w:r w:rsidRPr="00C54A52">
        <w:rPr>
          <w:i/>
          <w:lang w:val="en-US"/>
        </w:rPr>
        <w:t xml:space="preserve"> </w:t>
      </w:r>
    </w:p>
    <w:p w14:paraId="727594A6" w14:textId="77777777" w:rsidR="00580549" w:rsidRPr="00C54A52" w:rsidRDefault="006430F1">
      <w:pPr>
        <w:spacing w:after="0" w:line="259" w:lineRule="auto"/>
        <w:ind w:left="0" w:firstLine="0"/>
        <w:rPr>
          <w:lang w:val="en-US"/>
        </w:rPr>
      </w:pPr>
      <w:r w:rsidRPr="00C54A52">
        <w:rPr>
          <w:i/>
          <w:lang w:val="en-US"/>
        </w:rPr>
        <w:t xml:space="preserve"> </w:t>
      </w:r>
    </w:p>
    <w:p w14:paraId="23D4A9E7" w14:textId="6645041D" w:rsidR="00580549" w:rsidRPr="00C54A52" w:rsidRDefault="006430F1">
      <w:pPr>
        <w:ind w:left="370" w:right="64"/>
        <w:rPr>
          <w:lang w:val="en-US"/>
        </w:rPr>
      </w:pPr>
      <w:r w:rsidRPr="00C54A52">
        <w:rPr>
          <w:lang w:val="en-US"/>
        </w:rPr>
        <w:lastRenderedPageBreak/>
        <w:t xml:space="preserve">Lote 3.1. Acción Regional sobre Transición Justa que </w:t>
      </w:r>
      <w:r w:rsidRPr="00C54A52">
        <w:rPr>
          <w:b/>
          <w:lang w:val="en-US"/>
        </w:rPr>
        <w:t xml:space="preserve">involucre al menos a </w:t>
      </w:r>
      <w:r w:rsidR="00C54A52">
        <w:rPr>
          <w:b/>
          <w:lang w:val="en-US"/>
        </w:rPr>
        <w:t>2</w:t>
      </w:r>
      <w:r w:rsidRPr="00C54A52">
        <w:rPr>
          <w:b/>
          <w:lang w:val="en-US"/>
        </w:rPr>
        <w:t xml:space="preserve"> países y se centre en el desarrollo de capacidades</w:t>
      </w:r>
      <w:r w:rsidRPr="00C54A52">
        <w:rPr>
          <w:lang w:val="en-US"/>
        </w:rPr>
        <w:t xml:space="preserve">. </w:t>
      </w:r>
    </w:p>
    <w:p w14:paraId="3086D7AA" w14:textId="77777777" w:rsidR="00580549" w:rsidRPr="00C54A52" w:rsidRDefault="006430F1">
      <w:pPr>
        <w:spacing w:after="0" w:line="259" w:lineRule="auto"/>
        <w:ind w:left="0" w:firstLine="0"/>
        <w:rPr>
          <w:lang w:val="en-US"/>
        </w:rPr>
      </w:pPr>
      <w:r w:rsidRPr="00C54A52">
        <w:rPr>
          <w:i/>
          <w:lang w:val="en-US"/>
        </w:rPr>
        <w:t xml:space="preserve"> </w:t>
      </w:r>
    </w:p>
    <w:p w14:paraId="34BCFAA1" w14:textId="3D151E14" w:rsidR="00580549" w:rsidRDefault="006430F1">
      <w:pPr>
        <w:numPr>
          <w:ilvl w:val="2"/>
          <w:numId w:val="5"/>
        </w:numPr>
        <w:ind w:right="64" w:hanging="360"/>
      </w:pPr>
      <w:r>
        <w:t xml:space="preserve">Presupuesto máximo para una propuesta: </w:t>
      </w:r>
      <w:r w:rsidR="00C54A52">
        <w:t>1</w:t>
      </w:r>
      <w:r>
        <w:t>0.000 EUR.</w:t>
      </w:r>
      <w:r>
        <w:rPr>
          <w:rFonts w:ascii="Calibri" w:eastAsia="Calibri" w:hAnsi="Calibri" w:cs="Calibri"/>
        </w:rPr>
        <w:t xml:space="preserve"> </w:t>
      </w:r>
    </w:p>
    <w:p w14:paraId="01E4402F" w14:textId="3702E01F" w:rsidR="00580549" w:rsidRDefault="006430F1">
      <w:pPr>
        <w:spacing w:after="0" w:line="259" w:lineRule="auto"/>
        <w:ind w:left="0" w:firstLine="0"/>
      </w:pPr>
      <w:r>
        <w:t xml:space="preserve"> </w:t>
      </w:r>
    </w:p>
    <w:p w14:paraId="2C7EFF27" w14:textId="5E5440B7" w:rsidR="00580549" w:rsidRDefault="006430F1">
      <w:pPr>
        <w:ind w:left="-5" w:right="64"/>
      </w:pPr>
      <w:r>
        <w:rPr>
          <w:b/>
        </w:rPr>
        <w:t xml:space="preserve">La subvención podrá cubrir hasta el 85% del presupuesto. </w:t>
      </w:r>
      <w:r w:rsidRPr="00C54A52">
        <w:rPr>
          <w:b/>
          <w:lang w:val="en-US"/>
        </w:rPr>
        <w:t>El resto será cofinanciado por el(los) beneficiario(s).</w:t>
      </w:r>
      <w:r w:rsidRPr="00C54A52">
        <w:rPr>
          <w:lang w:val="en-US"/>
        </w:rPr>
        <w:t xml:space="preserve"> </w:t>
      </w:r>
      <w:r>
        <w:t xml:space="preserve">Por ejemplo: una propuesta del Lote </w:t>
      </w:r>
      <w:r w:rsidR="00C54A52">
        <w:t>3.1</w:t>
      </w:r>
      <w:r>
        <w:t xml:space="preserve"> puede solicitar un presupuesto máximo de </w:t>
      </w:r>
      <w:r w:rsidR="00C54A52">
        <w:t>10</w:t>
      </w:r>
      <w:r>
        <w:t>.</w:t>
      </w:r>
      <w:r w:rsidR="00C54A52">
        <w:t>0</w:t>
      </w:r>
      <w:r>
        <w:t xml:space="preserve">00 EUR, de los cuales SOLIDAR puede cubrir hasta </w:t>
      </w:r>
      <w:r w:rsidR="00C54A52">
        <w:t>8</w:t>
      </w:r>
      <w:r>
        <w:t>.</w:t>
      </w:r>
      <w:r w:rsidR="00C54A52">
        <w:t>5</w:t>
      </w:r>
      <w:r>
        <w:t xml:space="preserve">00 EUR. </w:t>
      </w:r>
    </w:p>
    <w:p w14:paraId="1F0F37DD" w14:textId="77777777" w:rsidR="00580549" w:rsidRDefault="006430F1">
      <w:pPr>
        <w:spacing w:after="0" w:line="259" w:lineRule="auto"/>
        <w:ind w:left="0" w:firstLine="0"/>
      </w:pPr>
      <w:r>
        <w:t xml:space="preserve"> </w:t>
      </w:r>
    </w:p>
    <w:p w14:paraId="25DEE8B6" w14:textId="77777777" w:rsidR="00580549" w:rsidRDefault="006430F1">
      <w:pPr>
        <w:ind w:left="-5" w:right="64"/>
      </w:pPr>
      <w:r>
        <w:t xml:space="preserve">Los pagos de las subvenciones están sujetos al pago de prefinanciación del 80 % al inicio del proyecto. El pago del saldo de la subvención se realizará después de la presentación y aprobación por parte de SOLIDAR de los informes descriptivos y financieros basados en los costos elegibles reales incurridos. </w:t>
      </w:r>
    </w:p>
    <w:p w14:paraId="73925645" w14:textId="77777777" w:rsidR="00580549" w:rsidRDefault="006430F1">
      <w:pPr>
        <w:spacing w:after="0" w:line="259" w:lineRule="auto"/>
        <w:ind w:left="0" w:firstLine="0"/>
      </w:pPr>
      <w:r>
        <w:t xml:space="preserve"> </w:t>
      </w:r>
    </w:p>
    <w:p w14:paraId="50049232" w14:textId="77777777" w:rsidR="00580549" w:rsidRDefault="006430F1">
      <w:pPr>
        <w:ind w:left="-5" w:right="64"/>
      </w:pPr>
      <w:r>
        <w:rPr>
          <w:b/>
        </w:rPr>
        <w:t>Nota 1</w:t>
      </w:r>
      <w:r>
        <w:t>: las subvenciones se transferirán a las organizaciones de los beneficiarios en el país socio en euros.</w:t>
      </w:r>
      <w:r>
        <w:rPr>
          <w:sz w:val="22"/>
        </w:rPr>
        <w:t xml:space="preserve"> </w:t>
      </w:r>
    </w:p>
    <w:p w14:paraId="5A696F30" w14:textId="77777777" w:rsidR="00580549" w:rsidRDefault="006430F1">
      <w:pPr>
        <w:ind w:left="-5" w:right="64"/>
      </w:pPr>
      <w:r>
        <w:rPr>
          <w:b/>
        </w:rPr>
        <w:t>Nota 2</w:t>
      </w:r>
      <w:r>
        <w:t xml:space="preserve">: es obligatorio respetar la estructura del modelo para la propuesta de presupuesto. </w:t>
      </w:r>
    </w:p>
    <w:p w14:paraId="19DB7B47" w14:textId="77777777" w:rsidR="00580549" w:rsidRDefault="006430F1">
      <w:pPr>
        <w:spacing w:after="0" w:line="259" w:lineRule="auto"/>
        <w:ind w:left="0" w:firstLine="0"/>
      </w:pPr>
      <w:r>
        <w:rPr>
          <w:b/>
          <w:color w:val="C00000"/>
        </w:rPr>
        <w:t xml:space="preserve"> </w:t>
      </w:r>
    </w:p>
    <w:p w14:paraId="1415096B" w14:textId="77777777" w:rsidR="00580549" w:rsidRDefault="006430F1">
      <w:pPr>
        <w:spacing w:after="0" w:line="259" w:lineRule="auto"/>
        <w:ind w:left="0" w:firstLine="0"/>
      </w:pPr>
      <w:r>
        <w:t xml:space="preserve"> </w:t>
      </w:r>
    </w:p>
    <w:p w14:paraId="0617114F" w14:textId="77777777" w:rsidR="00580549" w:rsidRDefault="006430F1">
      <w:pPr>
        <w:spacing w:after="0" w:line="259" w:lineRule="auto"/>
        <w:ind w:left="0" w:firstLine="0"/>
      </w:pPr>
      <w:r>
        <w:t xml:space="preserve"> </w:t>
      </w:r>
    </w:p>
    <w:p w14:paraId="3DFFC975" w14:textId="77777777" w:rsidR="00580549" w:rsidRDefault="006430F1">
      <w:pPr>
        <w:spacing w:after="0" w:line="259" w:lineRule="auto"/>
        <w:ind w:left="0" w:firstLine="0"/>
      </w:pPr>
      <w:r>
        <w:t xml:space="preserve"> </w:t>
      </w:r>
    </w:p>
    <w:p w14:paraId="18E06B77" w14:textId="77777777" w:rsidR="00580549" w:rsidRDefault="006430F1">
      <w:pPr>
        <w:spacing w:after="0" w:line="259" w:lineRule="auto"/>
        <w:ind w:left="0" w:firstLine="0"/>
      </w:pPr>
      <w:r>
        <w:t xml:space="preserve"> </w:t>
      </w:r>
    </w:p>
    <w:p w14:paraId="74878586" w14:textId="77777777" w:rsidR="00580549" w:rsidRDefault="006430F1">
      <w:pPr>
        <w:spacing w:after="0" w:line="259" w:lineRule="auto"/>
        <w:ind w:left="0" w:firstLine="0"/>
      </w:pPr>
      <w:r>
        <w:t xml:space="preserve"> </w:t>
      </w:r>
    </w:p>
    <w:p w14:paraId="0E1A68F5" w14:textId="77777777" w:rsidR="00580549" w:rsidRDefault="006430F1">
      <w:pPr>
        <w:spacing w:after="0" w:line="259" w:lineRule="auto"/>
        <w:ind w:left="0" w:firstLine="0"/>
      </w:pPr>
      <w:r>
        <w:t xml:space="preserve"> </w:t>
      </w:r>
    </w:p>
    <w:tbl>
      <w:tblPr>
        <w:tblStyle w:val="TableGrid"/>
        <w:tblW w:w="9352" w:type="dxa"/>
        <w:tblInd w:w="5" w:type="dxa"/>
        <w:tblCellMar>
          <w:top w:w="12" w:type="dxa"/>
          <w:right w:w="115" w:type="dxa"/>
        </w:tblCellMar>
        <w:tblLook w:val="04A0" w:firstRow="1" w:lastRow="0" w:firstColumn="1" w:lastColumn="0" w:noHBand="0" w:noVBand="1"/>
      </w:tblPr>
      <w:tblGrid>
        <w:gridCol w:w="828"/>
        <w:gridCol w:w="8524"/>
      </w:tblGrid>
      <w:tr w:rsidR="00580549" w14:paraId="54C8A154" w14:textId="77777777">
        <w:trPr>
          <w:trHeight w:val="240"/>
        </w:trPr>
        <w:tc>
          <w:tcPr>
            <w:tcW w:w="828" w:type="dxa"/>
            <w:tcBorders>
              <w:top w:val="single" w:sz="4" w:space="0" w:color="000000"/>
              <w:left w:val="single" w:sz="4" w:space="0" w:color="000000"/>
              <w:bottom w:val="single" w:sz="4" w:space="0" w:color="000000"/>
              <w:right w:val="nil"/>
            </w:tcBorders>
          </w:tcPr>
          <w:p w14:paraId="26393B79" w14:textId="77777777" w:rsidR="00580549" w:rsidRDefault="006430F1">
            <w:pPr>
              <w:spacing w:after="0" w:line="259" w:lineRule="auto"/>
              <w:ind w:left="468" w:firstLine="0"/>
            </w:pPr>
            <w:r>
              <w:rPr>
                <w:b/>
              </w:rPr>
              <w:t xml:space="preserve">3. </w:t>
            </w:r>
          </w:p>
        </w:tc>
        <w:tc>
          <w:tcPr>
            <w:tcW w:w="8524" w:type="dxa"/>
            <w:tcBorders>
              <w:top w:val="single" w:sz="4" w:space="0" w:color="000000"/>
              <w:left w:val="nil"/>
              <w:bottom w:val="single" w:sz="4" w:space="0" w:color="000000"/>
              <w:right w:val="single" w:sz="4" w:space="0" w:color="000000"/>
            </w:tcBorders>
          </w:tcPr>
          <w:p w14:paraId="7CAB5AD5" w14:textId="77777777" w:rsidR="00580549" w:rsidRDefault="006430F1">
            <w:pPr>
              <w:spacing w:after="0" w:line="259" w:lineRule="auto"/>
              <w:ind w:left="0" w:firstLine="0"/>
            </w:pPr>
            <w:r>
              <w:rPr>
                <w:b/>
              </w:rPr>
              <w:t xml:space="preserve">Criterios de admisibilidad </w:t>
            </w:r>
          </w:p>
        </w:tc>
      </w:tr>
    </w:tbl>
    <w:p w14:paraId="2FE1E869" w14:textId="77777777" w:rsidR="00580549" w:rsidRDefault="006430F1">
      <w:pPr>
        <w:spacing w:after="17" w:line="259" w:lineRule="auto"/>
        <w:ind w:left="0" w:firstLine="0"/>
      </w:pPr>
      <w:r>
        <w:t xml:space="preserve"> </w:t>
      </w:r>
    </w:p>
    <w:p w14:paraId="089DD645" w14:textId="77777777" w:rsidR="00580549" w:rsidRDefault="006430F1">
      <w:pPr>
        <w:spacing w:after="18" w:line="259" w:lineRule="auto"/>
        <w:ind w:left="-5"/>
      </w:pPr>
      <w:r>
        <w:rPr>
          <w:b/>
          <w:color w:val="C00000"/>
        </w:rPr>
        <w:t xml:space="preserve">3.1. ¿Quién puede aplicar? </w:t>
      </w:r>
    </w:p>
    <w:p w14:paraId="2A31CB8A" w14:textId="77777777" w:rsidR="00580549" w:rsidRDefault="006430F1">
      <w:pPr>
        <w:spacing w:after="17" w:line="259" w:lineRule="auto"/>
        <w:ind w:left="0" w:firstLine="0"/>
      </w:pPr>
      <w:r>
        <w:t xml:space="preserve"> </w:t>
      </w:r>
    </w:p>
    <w:p w14:paraId="535A48FE" w14:textId="77777777" w:rsidR="00580549" w:rsidRPr="00C54A52" w:rsidRDefault="006430F1">
      <w:pPr>
        <w:ind w:left="-5" w:right="64"/>
        <w:rPr>
          <w:lang w:val="en-US"/>
        </w:rPr>
      </w:pPr>
      <w:r w:rsidRPr="00C54A52">
        <w:rPr>
          <w:lang w:val="en-US"/>
        </w:rPr>
        <w:t xml:space="preserve">Sólo las siguientes </w:t>
      </w:r>
      <w:r w:rsidRPr="00C54A52">
        <w:rPr>
          <w:b/>
          <w:lang w:val="en-US"/>
        </w:rPr>
        <w:t>entidades</w:t>
      </w:r>
      <w:r w:rsidRPr="00C54A52">
        <w:rPr>
          <w:lang w:val="en-US"/>
        </w:rPr>
        <w:t xml:space="preserve"> pueden solicitar apoyo financiero: las OSC, los movimientos sociales, las organizaciones representativas y basadas en la membresía y los sindicatos (independientes) que cumplen con los siguientes </w:t>
      </w:r>
      <w:r w:rsidRPr="00C54A52">
        <w:rPr>
          <w:b/>
          <w:lang w:val="en-US"/>
        </w:rPr>
        <w:t>criterios de selección</w:t>
      </w:r>
      <w:r w:rsidRPr="00C54A52">
        <w:rPr>
          <w:lang w:val="en-US"/>
        </w:rPr>
        <w:t xml:space="preserve"> organizacional pueden aplicar: </w:t>
      </w:r>
    </w:p>
    <w:p w14:paraId="49AF2CA3" w14:textId="77777777" w:rsidR="00580549" w:rsidRPr="00C54A52" w:rsidRDefault="006430F1">
      <w:pPr>
        <w:spacing w:after="34" w:line="259" w:lineRule="auto"/>
        <w:ind w:left="0" w:firstLine="0"/>
        <w:rPr>
          <w:lang w:val="en-US"/>
        </w:rPr>
      </w:pPr>
      <w:r w:rsidRPr="00C54A52">
        <w:rPr>
          <w:lang w:val="en-US"/>
        </w:rPr>
        <w:t xml:space="preserve"> </w:t>
      </w:r>
    </w:p>
    <w:p w14:paraId="6050466D" w14:textId="4B142C43" w:rsidR="00580549" w:rsidRPr="00C54A52" w:rsidRDefault="006430F1">
      <w:pPr>
        <w:ind w:left="720" w:right="64" w:hanging="360"/>
        <w:rPr>
          <w:lang w:val="en-US"/>
        </w:rPr>
      </w:pPr>
      <w:r w:rsidRPr="00C54A52">
        <w:rPr>
          <w:rFonts w:ascii="Segoe UI Symbol" w:eastAsia="Segoe UI Symbol" w:hAnsi="Segoe UI Symbol" w:cs="Segoe UI Symbol"/>
          <w:lang w:val="en-US"/>
        </w:rPr>
        <w:t>−</w:t>
      </w:r>
      <w:r w:rsidRPr="00C54A52">
        <w:rPr>
          <w:lang w:val="en-US"/>
        </w:rPr>
        <w:t xml:space="preserve"> </w:t>
      </w:r>
      <w:r w:rsidRPr="00C54A52">
        <w:rPr>
          <w:lang w:val="en-US"/>
        </w:rPr>
        <w:tab/>
        <w:t>Ser reconocido como una entidad legal sin fines de lucro bajo las leyes relevantes, donde existan tales leyes;</w:t>
      </w:r>
      <w:r w:rsidRPr="00C54A52">
        <w:rPr>
          <w:rFonts w:ascii="Calibri" w:eastAsia="Calibri" w:hAnsi="Calibri" w:cs="Calibri"/>
          <w:lang w:val="en-US"/>
        </w:rPr>
        <w:t xml:space="preserve"> </w:t>
      </w:r>
    </w:p>
    <w:p w14:paraId="02AA9BF1" w14:textId="77777777" w:rsidR="00580549" w:rsidRPr="00C54A52" w:rsidRDefault="006430F1">
      <w:pPr>
        <w:ind w:left="370" w:right="972"/>
        <w:rPr>
          <w:lang w:val="en-US"/>
        </w:rPr>
      </w:pPr>
      <w:r w:rsidRPr="00C54A52">
        <w:rPr>
          <w:rFonts w:ascii="Segoe UI Symbol" w:eastAsia="Segoe UI Symbol" w:hAnsi="Segoe UI Symbol" w:cs="Segoe UI Symbol"/>
          <w:lang w:val="en-US"/>
        </w:rPr>
        <w:t>−</w:t>
      </w:r>
      <w:r w:rsidRPr="00C54A52">
        <w:rPr>
          <w:lang w:val="en-US"/>
        </w:rPr>
        <w:t xml:space="preserve"> </w:t>
      </w:r>
      <w:r w:rsidRPr="00C54A52">
        <w:rPr>
          <w:lang w:val="en-US"/>
        </w:rPr>
        <w:tab/>
        <w:t>Ubicado y operando dentro de uno de los países mencionados anteriormente;</w:t>
      </w:r>
      <w:r w:rsidRPr="00C54A52">
        <w:rPr>
          <w:rFonts w:ascii="Calibri" w:eastAsia="Calibri" w:hAnsi="Calibri" w:cs="Calibri"/>
          <w:lang w:val="en-US"/>
        </w:rPr>
        <w:t xml:space="preserve"> </w:t>
      </w:r>
      <w:r w:rsidRPr="00C54A52">
        <w:rPr>
          <w:rFonts w:ascii="Segoe UI Symbol" w:eastAsia="Segoe UI Symbol" w:hAnsi="Segoe UI Symbol" w:cs="Segoe UI Symbol"/>
          <w:lang w:val="en-US"/>
        </w:rPr>
        <w:t>−</w:t>
      </w:r>
      <w:r w:rsidRPr="00C54A52">
        <w:rPr>
          <w:lang w:val="en-US"/>
        </w:rPr>
        <w:t xml:space="preserve"> </w:t>
      </w:r>
      <w:r w:rsidRPr="00C54A52">
        <w:rPr>
          <w:lang w:val="en-US"/>
        </w:rPr>
        <w:tab/>
        <w:t>Puede demostrar un enfoque claramente definido en la incidencia política de derechos;</w:t>
      </w:r>
      <w:r w:rsidRPr="00C54A52">
        <w:rPr>
          <w:rFonts w:ascii="Calibri" w:eastAsia="Calibri" w:hAnsi="Calibri" w:cs="Calibri"/>
          <w:lang w:val="en-US"/>
        </w:rPr>
        <w:t xml:space="preserve"> </w:t>
      </w:r>
      <w:r w:rsidRPr="00C54A52">
        <w:rPr>
          <w:rFonts w:ascii="Segoe UI Symbol" w:eastAsia="Segoe UI Symbol" w:hAnsi="Segoe UI Symbol" w:cs="Segoe UI Symbol"/>
          <w:lang w:val="en-US"/>
        </w:rPr>
        <w:t>−</w:t>
      </w:r>
      <w:r w:rsidRPr="00C54A52">
        <w:rPr>
          <w:lang w:val="en-US"/>
        </w:rPr>
        <w:t xml:space="preserve"> </w:t>
      </w:r>
      <w:r w:rsidRPr="00C54A52">
        <w:rPr>
          <w:lang w:val="en-US"/>
        </w:rPr>
        <w:tab/>
        <w:t>Tener una estructura de toma de decisiones democrática, independiente del gobierno.</w:t>
      </w:r>
      <w:r w:rsidRPr="00C54A52">
        <w:rPr>
          <w:rFonts w:ascii="Calibri" w:eastAsia="Calibri" w:hAnsi="Calibri" w:cs="Calibri"/>
          <w:lang w:val="en-US"/>
        </w:rPr>
        <w:t xml:space="preserve"> </w:t>
      </w:r>
    </w:p>
    <w:p w14:paraId="662D25F2" w14:textId="77777777" w:rsidR="00580549" w:rsidRPr="00C54A52" w:rsidRDefault="006430F1">
      <w:pPr>
        <w:spacing w:after="17" w:line="259" w:lineRule="auto"/>
        <w:ind w:left="0" w:firstLine="0"/>
        <w:rPr>
          <w:lang w:val="en-US"/>
        </w:rPr>
      </w:pPr>
      <w:r w:rsidRPr="00C54A52">
        <w:rPr>
          <w:lang w:val="en-US"/>
        </w:rPr>
        <w:t xml:space="preserve"> </w:t>
      </w:r>
    </w:p>
    <w:p w14:paraId="6D1593FF" w14:textId="77777777" w:rsidR="00580549" w:rsidRPr="00C54A52" w:rsidRDefault="006430F1">
      <w:pPr>
        <w:ind w:left="-5" w:right="64"/>
        <w:rPr>
          <w:lang w:val="en-US"/>
        </w:rPr>
      </w:pPr>
      <w:r w:rsidRPr="00C54A52">
        <w:rPr>
          <w:b/>
          <w:lang w:val="en-US"/>
        </w:rPr>
        <w:t>Se recomienda encarecidamente a los miembros de SOLIDAR, sus contrapartes y aliados enviar sus propuestas de acción. Organizaciones afiliadas</w:t>
      </w:r>
      <w:r>
        <w:rPr>
          <w:vertAlign w:val="superscript"/>
        </w:rPr>
        <w:footnoteReference w:id="1"/>
      </w:r>
      <w:r w:rsidRPr="00C54A52">
        <w:rPr>
          <w:lang w:val="en-US"/>
        </w:rPr>
        <w:t xml:space="preserve"> al programa Organizando la Solidaridad Internacional no pueden liderar o co-solicitar propuestas. Cada organización puede enviar </w:t>
      </w:r>
      <w:r w:rsidRPr="00C54A52">
        <w:rPr>
          <w:u w:val="single" w:color="000000"/>
          <w:lang w:val="en-US"/>
        </w:rPr>
        <w:t>una única</w:t>
      </w:r>
      <w:r w:rsidRPr="00C54A52">
        <w:rPr>
          <w:lang w:val="en-US"/>
        </w:rPr>
        <w:t xml:space="preserve"> </w:t>
      </w:r>
      <w:r w:rsidRPr="00C54A52">
        <w:rPr>
          <w:u w:val="single" w:color="000000"/>
          <w:lang w:val="en-US"/>
        </w:rPr>
        <w:t>solicitud</w:t>
      </w:r>
      <w:r w:rsidRPr="00C54A52">
        <w:rPr>
          <w:lang w:val="en-US"/>
        </w:rPr>
        <w:t xml:space="preserve"> como solicitante principal para el año de cada programa. Sin embargo, una organización puede ser parte de más de una presentación como co-solicitante. </w:t>
      </w:r>
    </w:p>
    <w:p w14:paraId="6FDBA1BC" w14:textId="77777777" w:rsidR="00580549" w:rsidRPr="00C54A52" w:rsidRDefault="006430F1">
      <w:pPr>
        <w:spacing w:after="17" w:line="259" w:lineRule="auto"/>
        <w:ind w:left="0" w:firstLine="0"/>
        <w:rPr>
          <w:lang w:val="en-US"/>
        </w:rPr>
      </w:pPr>
      <w:r w:rsidRPr="00C54A52">
        <w:rPr>
          <w:lang w:val="en-US"/>
        </w:rPr>
        <w:t xml:space="preserve"> </w:t>
      </w:r>
    </w:p>
    <w:p w14:paraId="57D88C20" w14:textId="77777777" w:rsidR="00580549" w:rsidRPr="00C54A52" w:rsidRDefault="006430F1">
      <w:pPr>
        <w:ind w:left="-5" w:right="64"/>
        <w:rPr>
          <w:lang w:val="en-US"/>
        </w:rPr>
      </w:pPr>
      <w:r w:rsidRPr="00C54A52">
        <w:rPr>
          <w:lang w:val="en-US"/>
        </w:rPr>
        <w:lastRenderedPageBreak/>
        <w:t xml:space="preserve">Los solicitantes principales deben estar </w:t>
      </w:r>
      <w:r w:rsidRPr="00C54A52">
        <w:rPr>
          <w:u w:val="single" w:color="000000"/>
          <w:lang w:val="en-US"/>
        </w:rPr>
        <w:t>establecidos</w:t>
      </w:r>
      <w:r w:rsidRPr="00C54A52">
        <w:rPr>
          <w:lang w:val="en-US"/>
        </w:rPr>
        <w:t xml:space="preserve"> en uno de los países mencionados anteriormente y ser directamente responsables de la implementación de la acción. </w:t>
      </w:r>
    </w:p>
    <w:p w14:paraId="298497F2" w14:textId="77777777" w:rsidR="00580549" w:rsidRPr="00C54A52" w:rsidRDefault="006430F1">
      <w:pPr>
        <w:spacing w:after="17" w:line="259" w:lineRule="auto"/>
        <w:ind w:left="0" w:firstLine="0"/>
        <w:rPr>
          <w:lang w:val="en-US"/>
        </w:rPr>
      </w:pPr>
      <w:r w:rsidRPr="00C54A52">
        <w:rPr>
          <w:lang w:val="en-US"/>
        </w:rPr>
        <w:t xml:space="preserve"> </w:t>
      </w:r>
    </w:p>
    <w:p w14:paraId="5EC5DD1A" w14:textId="77777777" w:rsidR="00580549" w:rsidRPr="00C54A52" w:rsidRDefault="006430F1">
      <w:pPr>
        <w:ind w:left="-5" w:right="64"/>
        <w:rPr>
          <w:lang w:val="en-US"/>
        </w:rPr>
      </w:pPr>
      <w:r w:rsidRPr="00C54A52">
        <w:rPr>
          <w:lang w:val="en-US"/>
        </w:rPr>
        <w:t xml:space="preserve">Las propuestas deben ser resultado de un proceso consultativo entre las diferentes organizaciones involucradas de forma que se refuerce el partenariado de la misma. </w:t>
      </w:r>
    </w:p>
    <w:p w14:paraId="67C02581" w14:textId="77777777" w:rsidR="00580549" w:rsidRPr="00C54A52" w:rsidRDefault="006430F1">
      <w:pPr>
        <w:spacing w:after="19" w:line="259" w:lineRule="auto"/>
        <w:ind w:left="0" w:firstLine="0"/>
        <w:rPr>
          <w:lang w:val="en-US"/>
        </w:rPr>
      </w:pPr>
      <w:r w:rsidRPr="00C54A52">
        <w:rPr>
          <w:lang w:val="en-US"/>
        </w:rPr>
        <w:t xml:space="preserve"> </w:t>
      </w:r>
    </w:p>
    <w:p w14:paraId="516BB7C1" w14:textId="77777777" w:rsidR="00580549" w:rsidRPr="00C54A52" w:rsidRDefault="006430F1">
      <w:pPr>
        <w:spacing w:after="18" w:line="259" w:lineRule="auto"/>
        <w:ind w:left="-5"/>
        <w:rPr>
          <w:lang w:val="en-US"/>
        </w:rPr>
      </w:pPr>
      <w:r w:rsidRPr="00C54A52">
        <w:rPr>
          <w:b/>
          <w:color w:val="C00000"/>
          <w:lang w:val="en-US"/>
        </w:rPr>
        <w:t xml:space="preserve">3.2. ¿Qué acciones son elegibles? </w:t>
      </w:r>
    </w:p>
    <w:p w14:paraId="55501DA0" w14:textId="310DFF86" w:rsidR="00580549" w:rsidRPr="00C54A52" w:rsidRDefault="006430F1" w:rsidP="00EE2BB5">
      <w:pPr>
        <w:spacing w:after="17" w:line="259" w:lineRule="auto"/>
        <w:ind w:left="0" w:firstLine="0"/>
        <w:rPr>
          <w:lang w:val="en-US"/>
        </w:rPr>
      </w:pPr>
      <w:r w:rsidRPr="00C54A52">
        <w:rPr>
          <w:lang w:val="en-US"/>
        </w:rPr>
        <w:t xml:space="preserve">En el caso específico del </w:t>
      </w:r>
      <w:r w:rsidRPr="00C54A52">
        <w:rPr>
          <w:b/>
          <w:lang w:val="en-US"/>
        </w:rPr>
        <w:t>Lote temático 3.1. las acciones de ‘Transición Justa’</w:t>
      </w:r>
      <w:r w:rsidRPr="00C54A52">
        <w:rPr>
          <w:lang w:val="en-US"/>
        </w:rPr>
        <w:t xml:space="preserve"> incluirán las siguientes actividades: </w:t>
      </w:r>
    </w:p>
    <w:p w14:paraId="7D8D7264" w14:textId="77777777" w:rsidR="00580549" w:rsidRPr="00C54A52" w:rsidRDefault="006430F1">
      <w:pPr>
        <w:spacing w:after="22" w:line="259" w:lineRule="auto"/>
        <w:ind w:left="0" w:firstLine="0"/>
        <w:rPr>
          <w:lang w:val="en-US"/>
        </w:rPr>
      </w:pPr>
      <w:r w:rsidRPr="00C54A52">
        <w:rPr>
          <w:lang w:val="en-US"/>
        </w:rPr>
        <w:t xml:space="preserve"> </w:t>
      </w:r>
    </w:p>
    <w:p w14:paraId="666DABA4" w14:textId="679294E2" w:rsidR="00EE2BB5" w:rsidRPr="00B92654" w:rsidRDefault="00B92654" w:rsidP="003636AC">
      <w:pPr>
        <w:numPr>
          <w:ilvl w:val="0"/>
          <w:numId w:val="6"/>
        </w:numPr>
        <w:spacing w:after="120" w:line="271" w:lineRule="auto"/>
        <w:ind w:left="714" w:right="1843" w:hanging="357"/>
        <w:rPr>
          <w:lang w:val="en-US"/>
        </w:rPr>
      </w:pPr>
      <w:r w:rsidRPr="00B92654">
        <w:rPr>
          <w:rFonts w:eastAsia="Calibri"/>
          <w:b/>
          <w:bCs/>
          <w:lang w:val="en-US"/>
        </w:rPr>
        <w:t xml:space="preserve">Facilitación de </w:t>
      </w:r>
      <w:r w:rsidRPr="00B92654">
        <w:rPr>
          <w:b/>
          <w:bCs/>
          <w:lang w:val="en-US"/>
        </w:rPr>
        <w:t>una formación regional de formadores</w:t>
      </w:r>
      <w:r w:rsidRPr="00B92654">
        <w:rPr>
          <w:rFonts w:eastAsia="Calibri"/>
          <w:lang w:val="en-US"/>
        </w:rPr>
        <w:t xml:space="preserve">: una réplica de una capacitación existente </w:t>
      </w:r>
      <w:r w:rsidR="003636AC">
        <w:rPr>
          <w:rFonts w:eastAsia="Calibri"/>
          <w:lang w:val="en-US"/>
        </w:rPr>
        <w:t xml:space="preserve">global </w:t>
      </w:r>
      <w:r w:rsidRPr="00B92654">
        <w:rPr>
          <w:rFonts w:eastAsia="Calibri"/>
          <w:lang w:val="en-US"/>
        </w:rPr>
        <w:t>desarrollada por SOLIDAR y el Olof Palme International Center</w:t>
      </w:r>
    </w:p>
    <w:p w14:paraId="366A5C6B" w14:textId="4E24956B" w:rsidR="00580549" w:rsidRPr="003636AC" w:rsidRDefault="00B92654" w:rsidP="003636AC">
      <w:pPr>
        <w:numPr>
          <w:ilvl w:val="0"/>
          <w:numId w:val="6"/>
        </w:numPr>
        <w:spacing w:after="120" w:line="271" w:lineRule="auto"/>
        <w:ind w:left="714" w:right="1843" w:hanging="357"/>
      </w:pPr>
      <w:r w:rsidRPr="00B92654">
        <w:rPr>
          <w:rFonts w:eastAsia="Calibri"/>
          <w:b/>
          <w:bCs/>
        </w:rPr>
        <w:t xml:space="preserve">Ayudar los participantes en la Formación de Formadores en la realización de capacitaciones nacionales </w:t>
      </w:r>
      <w:r w:rsidRPr="00B92654">
        <w:rPr>
          <w:rFonts w:eastAsia="Calibri"/>
        </w:rPr>
        <w:t>en al menos dos países.</w:t>
      </w:r>
    </w:p>
    <w:p w14:paraId="6C850D00" w14:textId="46E54638" w:rsidR="003636AC" w:rsidRPr="003636AC" w:rsidRDefault="003636AC" w:rsidP="003636AC">
      <w:pPr>
        <w:numPr>
          <w:ilvl w:val="0"/>
          <w:numId w:val="6"/>
        </w:numPr>
        <w:spacing w:after="120" w:line="271" w:lineRule="auto"/>
        <w:ind w:left="714" w:right="1843" w:hanging="357"/>
        <w:rPr>
          <w:lang w:val="en-US"/>
        </w:rPr>
      </w:pPr>
      <w:r w:rsidRPr="003636AC">
        <w:rPr>
          <w:b/>
          <w:bCs/>
          <w:lang w:val="en-US"/>
        </w:rPr>
        <w:t xml:space="preserve">Coordinación con </w:t>
      </w:r>
      <w:hyperlink r:id="rId10" w:history="1">
        <w:r w:rsidRPr="003636AC">
          <w:rPr>
            <w:rStyle w:val="Hyperlnk"/>
            <w:b/>
            <w:bCs/>
            <w:lang w:val="en-US"/>
          </w:rPr>
          <w:t>IFWEA</w:t>
        </w:r>
      </w:hyperlink>
      <w:r w:rsidRPr="003636AC">
        <w:rPr>
          <w:b/>
          <w:bCs/>
          <w:lang w:val="en-US"/>
        </w:rPr>
        <w:t>.</w:t>
      </w:r>
      <w:r w:rsidRPr="003636AC">
        <w:rPr>
          <w:lang w:val="en-US"/>
        </w:rPr>
        <w:t xml:space="preserve"> IFWEA liderará un proyecto financiado por SOLIDAR/Olof Palme</w:t>
      </w:r>
      <w:r>
        <w:rPr>
          <w:lang w:val="en-US"/>
        </w:rPr>
        <w:t xml:space="preserve"> International Center</w:t>
      </w:r>
      <w:r w:rsidRPr="003636AC">
        <w:rPr>
          <w:lang w:val="en-US"/>
        </w:rPr>
        <w:t xml:space="preserve"> con el objetivo de apoyar a los participantes en una Formación global de Formadores sobre Transición Justa. Coordinar sus acciones con ellos asegura que la formación regional de formadores y las capacitaciones nacionales en América Latina encajen bien en el proyecto más grande y que sus resultados se incluyan allí. Los asuntos prácticos relacionados con la subvención (acuerdo, pagos e informes) serán manejados por SOLIDAR/Olof Palme</w:t>
      </w:r>
      <w:r>
        <w:rPr>
          <w:lang w:val="en-US"/>
        </w:rPr>
        <w:t xml:space="preserve"> International Center</w:t>
      </w:r>
      <w:r w:rsidRPr="003636AC">
        <w:rPr>
          <w:lang w:val="en-US"/>
        </w:rPr>
        <w:t>. Sin embargo, IFWEA será su principal punto de contacto mientras lleva a cabo la acción.</w:t>
      </w:r>
    </w:p>
    <w:p w14:paraId="1D0A5E18" w14:textId="1E616490" w:rsidR="00580549" w:rsidRPr="003636AC" w:rsidRDefault="006430F1" w:rsidP="00EE2BB5">
      <w:pPr>
        <w:spacing w:after="26" w:line="259" w:lineRule="auto"/>
        <w:ind w:left="0" w:firstLine="0"/>
        <w:rPr>
          <w:lang w:val="en-US"/>
        </w:rPr>
      </w:pPr>
      <w:r w:rsidRPr="003636AC">
        <w:rPr>
          <w:lang w:val="en-US"/>
        </w:rPr>
        <w:t xml:space="preserve"> </w:t>
      </w:r>
    </w:p>
    <w:p w14:paraId="31C890FE" w14:textId="77777777" w:rsidR="00580549" w:rsidRPr="00C54A52" w:rsidRDefault="006430F1">
      <w:pPr>
        <w:ind w:left="-5" w:right="64"/>
        <w:rPr>
          <w:lang w:val="en-US"/>
        </w:rPr>
      </w:pPr>
      <w:r w:rsidRPr="00C54A52">
        <w:rPr>
          <w:b/>
          <w:lang w:val="en-US"/>
        </w:rPr>
        <w:t>ATENCIÓN</w:t>
      </w:r>
      <w:r w:rsidRPr="00C54A52">
        <w:rPr>
          <w:lang w:val="en-US"/>
        </w:rPr>
        <w:t xml:space="preserve">: Las acciones humanitarias no son elegibles. </w:t>
      </w:r>
    </w:p>
    <w:p w14:paraId="766F24AE" w14:textId="77777777" w:rsidR="00580549" w:rsidRPr="00C54A52" w:rsidRDefault="006430F1">
      <w:pPr>
        <w:spacing w:after="17" w:line="259" w:lineRule="auto"/>
        <w:ind w:left="0" w:firstLine="0"/>
        <w:rPr>
          <w:lang w:val="en-US"/>
        </w:rPr>
      </w:pPr>
      <w:r w:rsidRPr="00C54A52">
        <w:rPr>
          <w:lang w:val="en-US"/>
        </w:rPr>
        <w:t xml:space="preserve"> </w:t>
      </w:r>
    </w:p>
    <w:p w14:paraId="20DF2132" w14:textId="77777777" w:rsidR="00580549" w:rsidRPr="00C54A52" w:rsidRDefault="006430F1">
      <w:pPr>
        <w:spacing w:after="18" w:line="259" w:lineRule="auto"/>
        <w:ind w:left="-5"/>
        <w:rPr>
          <w:lang w:val="en-US"/>
        </w:rPr>
      </w:pPr>
      <w:r w:rsidRPr="00C54A52">
        <w:rPr>
          <w:b/>
          <w:color w:val="C00000"/>
          <w:lang w:val="en-US"/>
        </w:rPr>
        <w:t xml:space="preserve">3.3. ¿Qué costos son elegibles? </w:t>
      </w:r>
    </w:p>
    <w:p w14:paraId="2B0949EA" w14:textId="77777777" w:rsidR="00580549" w:rsidRPr="00C54A52" w:rsidRDefault="006430F1">
      <w:pPr>
        <w:spacing w:after="19" w:line="259" w:lineRule="auto"/>
        <w:ind w:left="0" w:firstLine="0"/>
        <w:rPr>
          <w:lang w:val="en-US"/>
        </w:rPr>
      </w:pPr>
      <w:r w:rsidRPr="00C54A52">
        <w:rPr>
          <w:lang w:val="en-US"/>
        </w:rPr>
        <w:t xml:space="preserve"> </w:t>
      </w:r>
    </w:p>
    <w:p w14:paraId="1E656C2D" w14:textId="77777777" w:rsidR="00580549" w:rsidRPr="00C54A52" w:rsidRDefault="006430F1">
      <w:pPr>
        <w:ind w:left="-5" w:right="64"/>
        <w:rPr>
          <w:lang w:val="en-US"/>
        </w:rPr>
      </w:pPr>
      <w:r w:rsidRPr="00C54A52">
        <w:rPr>
          <w:lang w:val="en-US"/>
        </w:rPr>
        <w:t xml:space="preserve">Sólo los "costos elegibles" pueden ser cubiertos por una subvención de acción. Las categorías de costos que son elegibles y no elegibles se indican a continuación. El presupuesto es tanto una estimación de costos, como un tope general para los "costos elegibles". Los costos deben estar directamente relacionados con la implementación de la acción e incurridos dentro del período de implementación de la acción. </w:t>
      </w:r>
    </w:p>
    <w:p w14:paraId="33F3CFD8" w14:textId="77777777" w:rsidR="00580549" w:rsidRPr="00C54A52" w:rsidRDefault="006430F1">
      <w:pPr>
        <w:spacing w:after="17" w:line="259" w:lineRule="auto"/>
        <w:ind w:left="0" w:firstLine="0"/>
        <w:rPr>
          <w:lang w:val="en-US"/>
        </w:rPr>
      </w:pPr>
      <w:r w:rsidRPr="00C54A52">
        <w:rPr>
          <w:lang w:val="en-US"/>
        </w:rPr>
        <w:t xml:space="preserve"> </w:t>
      </w:r>
    </w:p>
    <w:p w14:paraId="2B794E9D" w14:textId="77777777" w:rsidR="00580549" w:rsidRPr="00C54A52" w:rsidRDefault="006430F1">
      <w:pPr>
        <w:ind w:left="-5" w:right="64"/>
        <w:rPr>
          <w:lang w:val="en-US"/>
        </w:rPr>
      </w:pPr>
      <w:r w:rsidRPr="00C54A52">
        <w:rPr>
          <w:lang w:val="en-US"/>
        </w:rPr>
        <w:t xml:space="preserve">Sólo los siguientes </w:t>
      </w:r>
      <w:r w:rsidRPr="00C54A52">
        <w:rPr>
          <w:b/>
          <w:lang w:val="en-US"/>
        </w:rPr>
        <w:t>costos son elegibles</w:t>
      </w:r>
      <w:r w:rsidRPr="00C54A52">
        <w:rPr>
          <w:lang w:val="en-US"/>
        </w:rPr>
        <w:t xml:space="preserve"> para recibir apoyo financiero y deben cumplir con las Pautas de la convocatoria de propuestas: </w:t>
      </w:r>
    </w:p>
    <w:p w14:paraId="67C998E7" w14:textId="77777777" w:rsidR="00580549" w:rsidRPr="00C54A52" w:rsidRDefault="006430F1">
      <w:pPr>
        <w:spacing w:after="32" w:line="259" w:lineRule="auto"/>
        <w:ind w:left="0" w:firstLine="0"/>
        <w:rPr>
          <w:lang w:val="en-US"/>
        </w:rPr>
      </w:pPr>
      <w:r w:rsidRPr="00C54A52">
        <w:rPr>
          <w:lang w:val="en-US"/>
        </w:rPr>
        <w:t xml:space="preserve"> </w:t>
      </w:r>
    </w:p>
    <w:p w14:paraId="3BFBB4C7" w14:textId="77777777" w:rsidR="00580549" w:rsidRPr="00C54A52" w:rsidRDefault="006430F1">
      <w:pPr>
        <w:numPr>
          <w:ilvl w:val="0"/>
          <w:numId w:val="7"/>
        </w:numPr>
        <w:ind w:right="64" w:hanging="360"/>
        <w:rPr>
          <w:lang w:val="en-US"/>
        </w:rPr>
      </w:pPr>
      <w:r w:rsidRPr="00C54A52">
        <w:rPr>
          <w:u w:val="single" w:color="000000"/>
          <w:lang w:val="en-US"/>
        </w:rPr>
        <w:t>Costos generales de funcionamiento</w:t>
      </w:r>
      <w:r w:rsidRPr="00C54A52">
        <w:rPr>
          <w:lang w:val="en-US"/>
        </w:rPr>
        <w:t xml:space="preserve"> vinculados a la implementación de la acción misma;</w:t>
      </w:r>
      <w:r w:rsidRPr="00C54A52">
        <w:rPr>
          <w:rFonts w:ascii="Calibri" w:eastAsia="Calibri" w:hAnsi="Calibri" w:cs="Calibri"/>
          <w:lang w:val="en-US"/>
        </w:rPr>
        <w:t xml:space="preserve"> </w:t>
      </w:r>
    </w:p>
    <w:p w14:paraId="42530E7C" w14:textId="77777777" w:rsidR="00580549" w:rsidRDefault="006430F1">
      <w:pPr>
        <w:numPr>
          <w:ilvl w:val="0"/>
          <w:numId w:val="7"/>
        </w:numPr>
        <w:ind w:right="64" w:hanging="360"/>
      </w:pPr>
      <w:r>
        <w:rPr>
          <w:u w:val="single" w:color="000000"/>
        </w:rPr>
        <w:t>Salarios y honorarios</w:t>
      </w:r>
      <w:r>
        <w:t xml:space="preserve"> para el personal que trabaja para el solicitante;</w:t>
      </w:r>
      <w:r>
        <w:rPr>
          <w:rFonts w:ascii="Calibri" w:eastAsia="Calibri" w:hAnsi="Calibri" w:cs="Calibri"/>
        </w:rPr>
        <w:t xml:space="preserve"> </w:t>
      </w:r>
    </w:p>
    <w:p w14:paraId="075F7CDF" w14:textId="77777777" w:rsidR="00580549" w:rsidRDefault="006430F1">
      <w:pPr>
        <w:numPr>
          <w:ilvl w:val="0"/>
          <w:numId w:val="7"/>
        </w:numPr>
        <w:spacing w:after="0" w:line="271" w:lineRule="auto"/>
        <w:ind w:right="64" w:hanging="360"/>
      </w:pPr>
      <w:r>
        <w:t>Costos directamente vinculados y necesarios para la realización de la acción (por ejemplo, producción de materiales, costos relacionados con el lugar, costos de viaje para los oradores, etc.)</w:t>
      </w:r>
      <w:r>
        <w:rPr>
          <w:rFonts w:ascii="Calibri" w:eastAsia="Calibri" w:hAnsi="Calibri" w:cs="Calibri"/>
        </w:rPr>
        <w:t xml:space="preserve"> </w:t>
      </w:r>
    </w:p>
    <w:p w14:paraId="754637F9" w14:textId="77777777" w:rsidR="00580549" w:rsidRDefault="006430F1">
      <w:pPr>
        <w:spacing w:after="0" w:line="259" w:lineRule="auto"/>
        <w:ind w:left="360" w:firstLine="0"/>
      </w:pPr>
      <w:r>
        <w:t xml:space="preserve"> </w:t>
      </w:r>
    </w:p>
    <w:p w14:paraId="21DE37CE" w14:textId="77777777" w:rsidR="00580549" w:rsidRDefault="006430F1">
      <w:pPr>
        <w:spacing w:after="0" w:line="259" w:lineRule="auto"/>
        <w:ind w:left="360" w:firstLine="0"/>
      </w:pPr>
      <w:r>
        <w:t xml:space="preserve"> </w:t>
      </w:r>
    </w:p>
    <w:tbl>
      <w:tblPr>
        <w:tblStyle w:val="TableGrid"/>
        <w:tblW w:w="9352" w:type="dxa"/>
        <w:tblInd w:w="5" w:type="dxa"/>
        <w:tblCellMar>
          <w:top w:w="12" w:type="dxa"/>
          <w:left w:w="113" w:type="dxa"/>
          <w:right w:w="26" w:type="dxa"/>
        </w:tblCellMar>
        <w:tblLook w:val="04A0" w:firstRow="1" w:lastRow="0" w:firstColumn="1" w:lastColumn="0" w:noHBand="0" w:noVBand="1"/>
      </w:tblPr>
      <w:tblGrid>
        <w:gridCol w:w="715"/>
        <w:gridCol w:w="8637"/>
      </w:tblGrid>
      <w:tr w:rsidR="00580549" w14:paraId="65798BF2" w14:textId="77777777">
        <w:trPr>
          <w:trHeight w:val="240"/>
        </w:trPr>
        <w:tc>
          <w:tcPr>
            <w:tcW w:w="715" w:type="dxa"/>
            <w:tcBorders>
              <w:top w:val="single" w:sz="4" w:space="0" w:color="000000"/>
              <w:left w:val="single" w:sz="4" w:space="0" w:color="000000"/>
              <w:bottom w:val="single" w:sz="4" w:space="0" w:color="000000"/>
              <w:right w:val="nil"/>
            </w:tcBorders>
          </w:tcPr>
          <w:p w14:paraId="650FA67C" w14:textId="77777777" w:rsidR="00580549" w:rsidRDefault="006430F1">
            <w:pPr>
              <w:spacing w:after="0" w:line="259" w:lineRule="auto"/>
              <w:ind w:left="0" w:right="55" w:firstLine="0"/>
              <w:jc w:val="right"/>
            </w:pPr>
            <w:r>
              <w:rPr>
                <w:b/>
                <w:color w:val="00000A"/>
              </w:rPr>
              <w:t xml:space="preserve">4. </w:t>
            </w:r>
          </w:p>
        </w:tc>
        <w:tc>
          <w:tcPr>
            <w:tcW w:w="8637" w:type="dxa"/>
            <w:tcBorders>
              <w:top w:val="single" w:sz="4" w:space="0" w:color="000000"/>
              <w:left w:val="nil"/>
              <w:bottom w:val="single" w:sz="4" w:space="0" w:color="000000"/>
              <w:right w:val="single" w:sz="4" w:space="0" w:color="000000"/>
            </w:tcBorders>
          </w:tcPr>
          <w:p w14:paraId="2472DC48" w14:textId="77777777" w:rsidR="00580549" w:rsidRDefault="006430F1">
            <w:pPr>
              <w:spacing w:after="0" w:line="259" w:lineRule="auto"/>
              <w:ind w:left="0" w:firstLine="0"/>
            </w:pPr>
            <w:r>
              <w:rPr>
                <w:b/>
                <w:color w:val="00000A"/>
              </w:rPr>
              <w:t xml:space="preserve">Criterios de selección </w:t>
            </w:r>
          </w:p>
        </w:tc>
      </w:tr>
    </w:tbl>
    <w:p w14:paraId="02FAC24C" w14:textId="77777777" w:rsidR="00580549" w:rsidRDefault="006430F1">
      <w:pPr>
        <w:spacing w:after="17" w:line="259" w:lineRule="auto"/>
        <w:ind w:left="0" w:firstLine="0"/>
      </w:pPr>
      <w:r>
        <w:t xml:space="preserve"> </w:t>
      </w:r>
    </w:p>
    <w:p w14:paraId="68FC88FE" w14:textId="77777777" w:rsidR="00580549" w:rsidRPr="00C54A52" w:rsidRDefault="006430F1">
      <w:pPr>
        <w:ind w:left="-5" w:right="64"/>
        <w:rPr>
          <w:lang w:val="en-US"/>
        </w:rPr>
      </w:pPr>
      <w:r w:rsidRPr="00C54A52">
        <w:rPr>
          <w:lang w:val="en-US"/>
        </w:rPr>
        <w:lastRenderedPageBreak/>
        <w:t xml:space="preserve">Las propuestas incompletas o con información que no cumpla con esta guía de solicitud se clasificarán directamente como no elegibles. Las solicitudes serán verificadas para el cumplimiento de los criterios de elegibilidad y calidad por un jurado que evaluará y calificará las propuestas de proyectos de acuerdo con los criterios de selección. </w:t>
      </w:r>
    </w:p>
    <w:p w14:paraId="3B2058A2" w14:textId="77777777" w:rsidR="00580549" w:rsidRPr="00C54A52" w:rsidRDefault="006430F1">
      <w:pPr>
        <w:spacing w:after="17" w:line="259" w:lineRule="auto"/>
        <w:ind w:left="0" w:firstLine="0"/>
        <w:rPr>
          <w:lang w:val="en-US"/>
        </w:rPr>
      </w:pPr>
      <w:r w:rsidRPr="00C54A52">
        <w:rPr>
          <w:lang w:val="en-US"/>
        </w:rPr>
        <w:t xml:space="preserve"> </w:t>
      </w:r>
    </w:p>
    <w:p w14:paraId="62F51FF5" w14:textId="77777777" w:rsidR="00580549" w:rsidRPr="00C54A52" w:rsidRDefault="006430F1">
      <w:pPr>
        <w:spacing w:after="34" w:line="237" w:lineRule="auto"/>
        <w:ind w:right="49"/>
        <w:rPr>
          <w:lang w:val="en-US"/>
        </w:rPr>
      </w:pPr>
      <w:r w:rsidRPr="00C54A52">
        <w:rPr>
          <w:b/>
          <w:lang w:val="en-US"/>
        </w:rPr>
        <w:t xml:space="preserve">Se dará preferencia a las propuestas que reflejen las aplicaciones conjuntas de los miembros de SOLIDAR, sus contrapartes y aliados en los países socios y/o las aplicaciones con una asociación consistente y sólida con los miembros de SOLIDAR. </w:t>
      </w:r>
    </w:p>
    <w:p w14:paraId="70D7E36D" w14:textId="77777777" w:rsidR="00580549" w:rsidRPr="00C54A52" w:rsidRDefault="006430F1">
      <w:pPr>
        <w:spacing w:after="17" w:line="259" w:lineRule="auto"/>
        <w:ind w:left="0" w:firstLine="0"/>
        <w:rPr>
          <w:lang w:val="en-US"/>
        </w:rPr>
      </w:pPr>
      <w:r w:rsidRPr="00C54A52">
        <w:rPr>
          <w:b/>
          <w:lang w:val="en-US"/>
        </w:rPr>
        <w:t xml:space="preserve"> </w:t>
      </w:r>
    </w:p>
    <w:p w14:paraId="253CBC3E" w14:textId="77777777" w:rsidR="00580549" w:rsidRPr="00C54A52" w:rsidRDefault="006430F1">
      <w:pPr>
        <w:spacing w:after="17" w:line="259" w:lineRule="auto"/>
        <w:ind w:left="0" w:firstLine="0"/>
        <w:rPr>
          <w:lang w:val="en-US"/>
        </w:rPr>
      </w:pPr>
      <w:r w:rsidRPr="00C54A52">
        <w:rPr>
          <w:b/>
          <w:lang w:val="en-US"/>
        </w:rPr>
        <w:t xml:space="preserve"> </w:t>
      </w:r>
    </w:p>
    <w:p w14:paraId="260E62E1" w14:textId="77777777" w:rsidR="00580549" w:rsidRPr="00C54A52" w:rsidRDefault="006430F1">
      <w:pPr>
        <w:spacing w:after="17" w:line="259" w:lineRule="auto"/>
        <w:ind w:left="0" w:firstLine="0"/>
        <w:rPr>
          <w:lang w:val="en-US"/>
        </w:rPr>
      </w:pPr>
      <w:r w:rsidRPr="00C54A52">
        <w:rPr>
          <w:b/>
          <w:lang w:val="en-US"/>
        </w:rPr>
        <w:t xml:space="preserve"> </w:t>
      </w:r>
    </w:p>
    <w:p w14:paraId="10F408BD" w14:textId="77777777" w:rsidR="00580549" w:rsidRPr="00C54A52" w:rsidRDefault="006430F1">
      <w:pPr>
        <w:spacing w:after="0" w:line="259" w:lineRule="auto"/>
        <w:ind w:left="0" w:firstLine="0"/>
        <w:rPr>
          <w:lang w:val="en-US"/>
        </w:rPr>
      </w:pPr>
      <w:r w:rsidRPr="00C54A52">
        <w:rPr>
          <w:b/>
          <w:lang w:val="en-US"/>
        </w:rPr>
        <w:t xml:space="preserve"> </w:t>
      </w:r>
    </w:p>
    <w:tbl>
      <w:tblPr>
        <w:tblStyle w:val="TableGrid"/>
        <w:tblW w:w="9352" w:type="dxa"/>
        <w:tblInd w:w="5" w:type="dxa"/>
        <w:tblCellMar>
          <w:top w:w="12" w:type="dxa"/>
          <w:right w:w="115" w:type="dxa"/>
        </w:tblCellMar>
        <w:tblLook w:val="04A0" w:firstRow="1" w:lastRow="0" w:firstColumn="1" w:lastColumn="0" w:noHBand="0" w:noVBand="1"/>
      </w:tblPr>
      <w:tblGrid>
        <w:gridCol w:w="828"/>
        <w:gridCol w:w="8524"/>
      </w:tblGrid>
      <w:tr w:rsidR="00580549" w14:paraId="4A5C0734" w14:textId="77777777">
        <w:trPr>
          <w:trHeight w:val="240"/>
        </w:trPr>
        <w:tc>
          <w:tcPr>
            <w:tcW w:w="828" w:type="dxa"/>
            <w:tcBorders>
              <w:top w:val="single" w:sz="4" w:space="0" w:color="000000"/>
              <w:left w:val="single" w:sz="4" w:space="0" w:color="000000"/>
              <w:bottom w:val="single" w:sz="4" w:space="0" w:color="000000"/>
              <w:right w:val="nil"/>
            </w:tcBorders>
          </w:tcPr>
          <w:p w14:paraId="7CFFFA92" w14:textId="77777777" w:rsidR="00580549" w:rsidRDefault="006430F1">
            <w:pPr>
              <w:spacing w:after="0" w:line="259" w:lineRule="auto"/>
              <w:ind w:left="468" w:firstLine="0"/>
            </w:pPr>
            <w:r>
              <w:rPr>
                <w:b/>
              </w:rPr>
              <w:t xml:space="preserve">5. </w:t>
            </w:r>
          </w:p>
        </w:tc>
        <w:tc>
          <w:tcPr>
            <w:tcW w:w="8524" w:type="dxa"/>
            <w:tcBorders>
              <w:top w:val="single" w:sz="4" w:space="0" w:color="000000"/>
              <w:left w:val="nil"/>
              <w:bottom w:val="single" w:sz="4" w:space="0" w:color="000000"/>
              <w:right w:val="single" w:sz="4" w:space="0" w:color="000000"/>
            </w:tcBorders>
          </w:tcPr>
          <w:p w14:paraId="033CB0EC" w14:textId="77777777" w:rsidR="00580549" w:rsidRDefault="006430F1">
            <w:pPr>
              <w:spacing w:after="0" w:line="259" w:lineRule="auto"/>
              <w:ind w:left="0" w:firstLine="0"/>
            </w:pPr>
            <w:r>
              <w:rPr>
                <w:b/>
              </w:rPr>
              <w:t xml:space="preserve">Guía de evaluación </w:t>
            </w:r>
          </w:p>
        </w:tc>
      </w:tr>
    </w:tbl>
    <w:p w14:paraId="478D3BF2" w14:textId="77777777" w:rsidR="00580549" w:rsidRDefault="006430F1">
      <w:pPr>
        <w:spacing w:after="17" w:line="259" w:lineRule="auto"/>
        <w:ind w:left="0" w:firstLine="0"/>
      </w:pPr>
      <w:r>
        <w:rPr>
          <w:b/>
        </w:rPr>
        <w:t xml:space="preserve"> </w:t>
      </w:r>
    </w:p>
    <w:p w14:paraId="10418C88" w14:textId="77777777" w:rsidR="00580549" w:rsidRDefault="006430F1">
      <w:pPr>
        <w:spacing w:after="4" w:line="268" w:lineRule="auto"/>
        <w:ind w:left="-5" w:right="46"/>
      </w:pPr>
      <w:r>
        <w:rPr>
          <w:color w:val="00000A"/>
        </w:rPr>
        <w:t xml:space="preserve">Los miembros del jurado evaluarán las propuestas de acuerdo con la siguiente guía de evaluación. </w:t>
      </w:r>
    </w:p>
    <w:p w14:paraId="3DB8FA2C" w14:textId="77777777" w:rsidR="00580549" w:rsidRDefault="006430F1">
      <w:pPr>
        <w:spacing w:after="17" w:line="259" w:lineRule="auto"/>
        <w:ind w:left="0" w:firstLine="0"/>
      </w:pPr>
      <w:r>
        <w:rPr>
          <w:color w:val="00000A"/>
        </w:rPr>
        <w:t xml:space="preserve"> </w:t>
      </w:r>
    </w:p>
    <w:p w14:paraId="7C624FBC" w14:textId="77777777" w:rsidR="00580549" w:rsidRDefault="006430F1">
      <w:pPr>
        <w:spacing w:after="4" w:line="268" w:lineRule="auto"/>
        <w:ind w:left="-5" w:right="46"/>
      </w:pPr>
      <w:r>
        <w:rPr>
          <w:color w:val="00000A"/>
        </w:rPr>
        <w:t xml:space="preserve">Puntuación: La guía de evaluación está dividida en subsecciones. Cada subsección tendrá una puntuación entre 1 y 5 siendo: 1=muy malo; 2=malo; 3=adecuado; 4=bueno; 5=muy bueno. </w:t>
      </w:r>
    </w:p>
    <w:p w14:paraId="6299D2C2" w14:textId="77777777" w:rsidR="00580549" w:rsidRDefault="006430F1">
      <w:pPr>
        <w:spacing w:after="17" w:line="259" w:lineRule="auto"/>
        <w:ind w:left="0" w:firstLine="0"/>
      </w:pPr>
      <w:r>
        <w:rPr>
          <w:color w:val="00000A"/>
        </w:rPr>
        <w:t xml:space="preserve"> </w:t>
      </w:r>
    </w:p>
    <w:p w14:paraId="4237593B" w14:textId="77777777" w:rsidR="00580549" w:rsidRDefault="006430F1">
      <w:pPr>
        <w:spacing w:after="18" w:line="259" w:lineRule="auto"/>
        <w:ind w:left="-5"/>
      </w:pPr>
      <w:r>
        <w:rPr>
          <w:b/>
          <w:color w:val="00000A"/>
        </w:rPr>
        <w:t xml:space="preserve">¡No debe ser rellenado por el aplicante! </w:t>
      </w:r>
    </w:p>
    <w:p w14:paraId="606716D5" w14:textId="77777777" w:rsidR="00580549" w:rsidRDefault="006430F1">
      <w:pPr>
        <w:spacing w:after="0" w:line="259" w:lineRule="auto"/>
        <w:ind w:left="0" w:firstLine="0"/>
      </w:pPr>
      <w:r>
        <w:rPr>
          <w:color w:val="00000A"/>
        </w:rPr>
        <w:t xml:space="preserve"> </w:t>
      </w:r>
    </w:p>
    <w:tbl>
      <w:tblPr>
        <w:tblStyle w:val="TableGrid"/>
        <w:tblW w:w="9473" w:type="dxa"/>
        <w:tblInd w:w="9" w:type="dxa"/>
        <w:tblCellMar>
          <w:top w:w="12" w:type="dxa"/>
          <w:left w:w="106" w:type="dxa"/>
          <w:right w:w="94" w:type="dxa"/>
        </w:tblCellMar>
        <w:tblLook w:val="04A0" w:firstRow="1" w:lastRow="0" w:firstColumn="1" w:lastColumn="0" w:noHBand="0" w:noVBand="1"/>
      </w:tblPr>
      <w:tblGrid>
        <w:gridCol w:w="8100"/>
        <w:gridCol w:w="1373"/>
      </w:tblGrid>
      <w:tr w:rsidR="00580549" w14:paraId="01AA47EF" w14:textId="77777777">
        <w:trPr>
          <w:trHeight w:val="440"/>
        </w:trPr>
        <w:tc>
          <w:tcPr>
            <w:tcW w:w="8100" w:type="dxa"/>
            <w:tcBorders>
              <w:top w:val="single" w:sz="6" w:space="0" w:color="000000"/>
              <w:left w:val="single" w:sz="6" w:space="0" w:color="000000"/>
              <w:bottom w:val="single" w:sz="6" w:space="0" w:color="000000"/>
              <w:right w:val="single" w:sz="6" w:space="0" w:color="000000"/>
            </w:tcBorders>
            <w:shd w:val="clear" w:color="auto" w:fill="F7CAAC"/>
          </w:tcPr>
          <w:p w14:paraId="6DE3C085" w14:textId="77777777" w:rsidR="00580549" w:rsidRDefault="006430F1">
            <w:pPr>
              <w:spacing w:after="0" w:line="259" w:lineRule="auto"/>
              <w:ind w:left="0" w:firstLine="0"/>
            </w:pPr>
            <w:r>
              <w:rPr>
                <w:b/>
              </w:rPr>
              <w:t>Criterios de selección</w:t>
            </w:r>
            <w:r>
              <w:t xml:space="preserve"> </w:t>
            </w:r>
          </w:p>
        </w:tc>
        <w:tc>
          <w:tcPr>
            <w:tcW w:w="1373" w:type="dxa"/>
            <w:tcBorders>
              <w:top w:val="single" w:sz="6" w:space="0" w:color="000000"/>
              <w:left w:val="single" w:sz="6" w:space="0" w:color="000000"/>
              <w:bottom w:val="single" w:sz="6" w:space="0" w:color="000000"/>
              <w:right w:val="single" w:sz="6" w:space="0" w:color="000000"/>
            </w:tcBorders>
            <w:shd w:val="clear" w:color="auto" w:fill="F7CAAC"/>
          </w:tcPr>
          <w:p w14:paraId="555D91AC" w14:textId="77777777" w:rsidR="00580549" w:rsidRDefault="006430F1">
            <w:pPr>
              <w:spacing w:after="0" w:line="259" w:lineRule="auto"/>
              <w:ind w:left="2" w:firstLine="0"/>
            </w:pPr>
            <w:r>
              <w:t xml:space="preserve">SÍ/NO </w:t>
            </w:r>
          </w:p>
        </w:tc>
      </w:tr>
      <w:tr w:rsidR="00580549" w14:paraId="1CDC133D" w14:textId="77777777">
        <w:trPr>
          <w:trHeight w:val="677"/>
        </w:trPr>
        <w:tc>
          <w:tcPr>
            <w:tcW w:w="8100" w:type="dxa"/>
            <w:tcBorders>
              <w:top w:val="single" w:sz="6" w:space="0" w:color="000000"/>
              <w:left w:val="single" w:sz="6" w:space="0" w:color="000000"/>
              <w:bottom w:val="single" w:sz="6" w:space="0" w:color="000000"/>
              <w:right w:val="single" w:sz="6" w:space="0" w:color="000000"/>
            </w:tcBorders>
          </w:tcPr>
          <w:p w14:paraId="7C964422" w14:textId="77777777" w:rsidR="00580549" w:rsidRDefault="006430F1">
            <w:pPr>
              <w:spacing w:after="0" w:line="259" w:lineRule="auto"/>
              <w:ind w:left="0" w:firstLine="0"/>
            </w:pPr>
            <w:r>
              <w:t xml:space="preserve">Se ha cumplido el plazo de sumisión de propuestas y el techo presupuestario ha sido respetado </w:t>
            </w:r>
          </w:p>
        </w:tc>
        <w:tc>
          <w:tcPr>
            <w:tcW w:w="1373" w:type="dxa"/>
            <w:tcBorders>
              <w:top w:val="single" w:sz="6" w:space="0" w:color="000000"/>
              <w:left w:val="single" w:sz="6" w:space="0" w:color="000000"/>
              <w:bottom w:val="single" w:sz="6" w:space="0" w:color="000000"/>
              <w:right w:val="single" w:sz="6" w:space="0" w:color="000000"/>
            </w:tcBorders>
            <w:vAlign w:val="center"/>
          </w:tcPr>
          <w:p w14:paraId="2BC0C1EB" w14:textId="77777777" w:rsidR="00580549" w:rsidRDefault="006430F1">
            <w:pPr>
              <w:spacing w:after="0" w:line="259" w:lineRule="auto"/>
              <w:ind w:left="2" w:firstLine="0"/>
            </w:pPr>
            <w:r>
              <w:t xml:space="preserve"> </w:t>
            </w:r>
          </w:p>
        </w:tc>
      </w:tr>
      <w:tr w:rsidR="00580549" w14:paraId="65C589A8" w14:textId="77777777">
        <w:trPr>
          <w:trHeight w:val="446"/>
        </w:trPr>
        <w:tc>
          <w:tcPr>
            <w:tcW w:w="8100" w:type="dxa"/>
            <w:tcBorders>
              <w:top w:val="single" w:sz="6" w:space="0" w:color="000000"/>
              <w:left w:val="single" w:sz="6" w:space="0" w:color="000000"/>
              <w:bottom w:val="single" w:sz="6" w:space="0" w:color="000000"/>
              <w:right w:val="single" w:sz="6" w:space="0" w:color="000000"/>
            </w:tcBorders>
          </w:tcPr>
          <w:p w14:paraId="41DACDD9" w14:textId="77777777" w:rsidR="00580549" w:rsidRDefault="006430F1">
            <w:pPr>
              <w:spacing w:after="0" w:line="259" w:lineRule="auto"/>
              <w:ind w:left="0" w:firstLine="0"/>
            </w:pPr>
            <w:r>
              <w:t xml:space="preserve">El solicitante y cosolicitantes (si hubieran) NO son miembros afiliados del programa OSI </w:t>
            </w:r>
          </w:p>
        </w:tc>
        <w:tc>
          <w:tcPr>
            <w:tcW w:w="1373" w:type="dxa"/>
            <w:tcBorders>
              <w:top w:val="single" w:sz="6" w:space="0" w:color="000000"/>
              <w:left w:val="single" w:sz="6" w:space="0" w:color="000000"/>
              <w:bottom w:val="single" w:sz="6" w:space="0" w:color="000000"/>
              <w:right w:val="single" w:sz="6" w:space="0" w:color="000000"/>
            </w:tcBorders>
          </w:tcPr>
          <w:p w14:paraId="0217CAA3" w14:textId="77777777" w:rsidR="00580549" w:rsidRDefault="006430F1">
            <w:pPr>
              <w:spacing w:after="0" w:line="259" w:lineRule="auto"/>
              <w:ind w:left="2" w:firstLine="0"/>
            </w:pPr>
            <w:r>
              <w:t xml:space="preserve"> </w:t>
            </w:r>
          </w:p>
        </w:tc>
      </w:tr>
      <w:tr w:rsidR="00580549" w:rsidRPr="003636AC" w14:paraId="5B31AC36" w14:textId="77777777">
        <w:trPr>
          <w:trHeight w:val="905"/>
        </w:trPr>
        <w:tc>
          <w:tcPr>
            <w:tcW w:w="8100" w:type="dxa"/>
            <w:tcBorders>
              <w:top w:val="single" w:sz="6" w:space="0" w:color="000000"/>
              <w:left w:val="single" w:sz="6" w:space="0" w:color="000000"/>
              <w:bottom w:val="single" w:sz="6" w:space="0" w:color="000000"/>
              <w:right w:val="single" w:sz="6" w:space="0" w:color="000000"/>
            </w:tcBorders>
          </w:tcPr>
          <w:p w14:paraId="663EE5F2" w14:textId="61156199" w:rsidR="00580549" w:rsidRPr="003636AC" w:rsidRDefault="006430F1">
            <w:pPr>
              <w:spacing w:after="0" w:line="259" w:lineRule="auto"/>
              <w:ind w:left="0" w:firstLine="0"/>
            </w:pPr>
            <w:r w:rsidRPr="003636AC">
              <w:t>El solicitante y cosolicitantes están reconocidos como entidades legales sin ánimo de lucro bajo las leyes relevantes y han proporcionado el número de registro en el formulario de solicitud</w:t>
            </w:r>
            <w:r w:rsidR="003636AC">
              <w:t>.</w:t>
            </w:r>
            <w:r w:rsidRPr="003636AC">
              <w:t xml:space="preserve"> </w:t>
            </w:r>
          </w:p>
        </w:tc>
        <w:tc>
          <w:tcPr>
            <w:tcW w:w="1373" w:type="dxa"/>
            <w:tcBorders>
              <w:top w:val="single" w:sz="6" w:space="0" w:color="000000"/>
              <w:left w:val="single" w:sz="6" w:space="0" w:color="000000"/>
              <w:bottom w:val="single" w:sz="6" w:space="0" w:color="000000"/>
              <w:right w:val="single" w:sz="6" w:space="0" w:color="000000"/>
            </w:tcBorders>
            <w:vAlign w:val="bottom"/>
          </w:tcPr>
          <w:p w14:paraId="160865AF" w14:textId="77777777" w:rsidR="00580549" w:rsidRPr="003636AC" w:rsidRDefault="006430F1">
            <w:pPr>
              <w:spacing w:after="0" w:line="259" w:lineRule="auto"/>
              <w:ind w:left="2" w:firstLine="0"/>
            </w:pPr>
            <w:r w:rsidRPr="003636AC">
              <w:t xml:space="preserve"> </w:t>
            </w:r>
          </w:p>
        </w:tc>
      </w:tr>
      <w:tr w:rsidR="00580549" w14:paraId="31ADB02E" w14:textId="77777777">
        <w:trPr>
          <w:trHeight w:val="444"/>
        </w:trPr>
        <w:tc>
          <w:tcPr>
            <w:tcW w:w="8100" w:type="dxa"/>
            <w:tcBorders>
              <w:top w:val="single" w:sz="6" w:space="0" w:color="000000"/>
              <w:left w:val="single" w:sz="6" w:space="0" w:color="000000"/>
              <w:bottom w:val="single" w:sz="6" w:space="0" w:color="000000"/>
              <w:right w:val="single" w:sz="6" w:space="0" w:color="000000"/>
            </w:tcBorders>
          </w:tcPr>
          <w:p w14:paraId="1BA871F4" w14:textId="77777777" w:rsidR="00580549" w:rsidRDefault="006430F1">
            <w:pPr>
              <w:spacing w:after="0" w:line="259" w:lineRule="auto"/>
              <w:ind w:left="0" w:firstLine="0"/>
            </w:pPr>
            <w:r>
              <w:t xml:space="preserve">El solicitante y cosolicitantes están ubicados y activos en uno de los países de la acción </w:t>
            </w:r>
          </w:p>
        </w:tc>
        <w:tc>
          <w:tcPr>
            <w:tcW w:w="1373" w:type="dxa"/>
            <w:tcBorders>
              <w:top w:val="single" w:sz="6" w:space="0" w:color="000000"/>
              <w:left w:val="single" w:sz="6" w:space="0" w:color="000000"/>
              <w:bottom w:val="single" w:sz="6" w:space="0" w:color="000000"/>
              <w:right w:val="single" w:sz="6" w:space="0" w:color="000000"/>
            </w:tcBorders>
          </w:tcPr>
          <w:p w14:paraId="28286B6B" w14:textId="77777777" w:rsidR="00580549" w:rsidRDefault="006430F1">
            <w:pPr>
              <w:spacing w:after="0" w:line="259" w:lineRule="auto"/>
              <w:ind w:left="2" w:firstLine="0"/>
            </w:pPr>
            <w:r>
              <w:t xml:space="preserve"> </w:t>
            </w:r>
          </w:p>
        </w:tc>
      </w:tr>
      <w:tr w:rsidR="00580549" w:rsidRPr="00772106" w14:paraId="3B28E4C8" w14:textId="77777777">
        <w:trPr>
          <w:trHeight w:val="317"/>
        </w:trPr>
        <w:tc>
          <w:tcPr>
            <w:tcW w:w="8100" w:type="dxa"/>
            <w:tcBorders>
              <w:top w:val="single" w:sz="6" w:space="0" w:color="000000"/>
              <w:left w:val="single" w:sz="6" w:space="0" w:color="000000"/>
              <w:bottom w:val="single" w:sz="6" w:space="0" w:color="000000"/>
              <w:right w:val="single" w:sz="6" w:space="0" w:color="000000"/>
            </w:tcBorders>
          </w:tcPr>
          <w:p w14:paraId="6F4C930C" w14:textId="77777777" w:rsidR="00580549" w:rsidRPr="00C54A52" w:rsidRDefault="006430F1">
            <w:pPr>
              <w:spacing w:after="0" w:line="259" w:lineRule="auto"/>
              <w:ind w:left="0" w:firstLine="0"/>
              <w:rPr>
                <w:lang w:val="en-US"/>
              </w:rPr>
            </w:pPr>
            <w:r w:rsidRPr="00C54A52">
              <w:rPr>
                <w:lang w:val="en-US"/>
              </w:rPr>
              <w:t xml:space="preserve">El solicitante y cosolicitantes están legalmente reconocidos en los países socios </w:t>
            </w:r>
          </w:p>
        </w:tc>
        <w:tc>
          <w:tcPr>
            <w:tcW w:w="1373" w:type="dxa"/>
            <w:tcBorders>
              <w:top w:val="single" w:sz="6" w:space="0" w:color="000000"/>
              <w:left w:val="single" w:sz="6" w:space="0" w:color="000000"/>
              <w:bottom w:val="single" w:sz="6" w:space="0" w:color="000000"/>
              <w:right w:val="single" w:sz="6" w:space="0" w:color="000000"/>
            </w:tcBorders>
          </w:tcPr>
          <w:p w14:paraId="67B2385B" w14:textId="77777777" w:rsidR="00580549" w:rsidRPr="00C54A52" w:rsidRDefault="006430F1">
            <w:pPr>
              <w:spacing w:after="0" w:line="259" w:lineRule="auto"/>
              <w:ind w:left="2" w:firstLine="0"/>
              <w:rPr>
                <w:lang w:val="en-US"/>
              </w:rPr>
            </w:pPr>
            <w:r w:rsidRPr="00C54A52">
              <w:rPr>
                <w:lang w:val="en-US"/>
              </w:rPr>
              <w:t xml:space="preserve"> </w:t>
            </w:r>
          </w:p>
        </w:tc>
      </w:tr>
      <w:tr w:rsidR="00580549" w:rsidRPr="00772106" w14:paraId="61117F14" w14:textId="77777777">
        <w:trPr>
          <w:trHeight w:val="444"/>
        </w:trPr>
        <w:tc>
          <w:tcPr>
            <w:tcW w:w="8100" w:type="dxa"/>
            <w:tcBorders>
              <w:top w:val="single" w:sz="6" w:space="0" w:color="000000"/>
              <w:left w:val="single" w:sz="6" w:space="0" w:color="000000"/>
              <w:bottom w:val="single" w:sz="6" w:space="0" w:color="000000"/>
              <w:right w:val="single" w:sz="6" w:space="0" w:color="000000"/>
            </w:tcBorders>
          </w:tcPr>
          <w:p w14:paraId="2ADDB1D0" w14:textId="77777777" w:rsidR="00580549" w:rsidRPr="00C54A52" w:rsidRDefault="006430F1">
            <w:pPr>
              <w:spacing w:after="0" w:line="259" w:lineRule="auto"/>
              <w:ind w:left="0" w:firstLine="0"/>
              <w:rPr>
                <w:lang w:val="en-US"/>
              </w:rPr>
            </w:pPr>
            <w:r w:rsidRPr="00C54A52">
              <w:rPr>
                <w:lang w:val="en-US"/>
              </w:rPr>
              <w:t xml:space="preserve">El solicitante y cosolicitantes tienen un foco definido de incidencia </w:t>
            </w:r>
          </w:p>
        </w:tc>
        <w:tc>
          <w:tcPr>
            <w:tcW w:w="1373" w:type="dxa"/>
            <w:tcBorders>
              <w:top w:val="single" w:sz="6" w:space="0" w:color="000000"/>
              <w:left w:val="single" w:sz="6" w:space="0" w:color="000000"/>
              <w:bottom w:val="single" w:sz="6" w:space="0" w:color="000000"/>
              <w:right w:val="single" w:sz="6" w:space="0" w:color="000000"/>
            </w:tcBorders>
          </w:tcPr>
          <w:p w14:paraId="15FB3449" w14:textId="77777777" w:rsidR="00580549" w:rsidRPr="00C54A52" w:rsidRDefault="006430F1">
            <w:pPr>
              <w:spacing w:after="0" w:line="259" w:lineRule="auto"/>
              <w:ind w:left="2" w:firstLine="0"/>
              <w:rPr>
                <w:lang w:val="en-US"/>
              </w:rPr>
            </w:pPr>
            <w:r w:rsidRPr="00C54A52">
              <w:rPr>
                <w:lang w:val="en-US"/>
              </w:rPr>
              <w:t xml:space="preserve"> </w:t>
            </w:r>
          </w:p>
        </w:tc>
      </w:tr>
      <w:tr w:rsidR="00580549" w14:paraId="7077D399" w14:textId="77777777">
        <w:trPr>
          <w:trHeight w:val="444"/>
        </w:trPr>
        <w:tc>
          <w:tcPr>
            <w:tcW w:w="8100" w:type="dxa"/>
            <w:tcBorders>
              <w:top w:val="single" w:sz="6" w:space="0" w:color="000000"/>
              <w:left w:val="single" w:sz="6" w:space="0" w:color="000000"/>
              <w:bottom w:val="single" w:sz="6" w:space="0" w:color="000000"/>
              <w:right w:val="single" w:sz="6" w:space="0" w:color="000000"/>
            </w:tcBorders>
          </w:tcPr>
          <w:p w14:paraId="774502B2" w14:textId="77777777" w:rsidR="00580549" w:rsidRDefault="006430F1">
            <w:pPr>
              <w:spacing w:after="0" w:line="259" w:lineRule="auto"/>
              <w:ind w:left="0" w:firstLine="0"/>
            </w:pPr>
            <w:r>
              <w:t xml:space="preserve">El solicitante y cosolicitantes tienen una estructura democrática de toma de decisiones </w:t>
            </w:r>
          </w:p>
        </w:tc>
        <w:tc>
          <w:tcPr>
            <w:tcW w:w="1373" w:type="dxa"/>
            <w:tcBorders>
              <w:top w:val="single" w:sz="6" w:space="0" w:color="000000"/>
              <w:left w:val="single" w:sz="6" w:space="0" w:color="000000"/>
              <w:bottom w:val="single" w:sz="6" w:space="0" w:color="000000"/>
              <w:right w:val="single" w:sz="6" w:space="0" w:color="000000"/>
            </w:tcBorders>
          </w:tcPr>
          <w:p w14:paraId="2D855E1A" w14:textId="77777777" w:rsidR="00580549" w:rsidRDefault="006430F1">
            <w:pPr>
              <w:spacing w:after="0" w:line="259" w:lineRule="auto"/>
              <w:ind w:left="2" w:firstLine="0"/>
            </w:pPr>
            <w:r>
              <w:t xml:space="preserve"> </w:t>
            </w:r>
          </w:p>
        </w:tc>
      </w:tr>
      <w:tr w:rsidR="00580549" w:rsidRPr="00772106" w14:paraId="4F6E1A71" w14:textId="77777777">
        <w:trPr>
          <w:trHeight w:val="542"/>
        </w:trPr>
        <w:tc>
          <w:tcPr>
            <w:tcW w:w="8100" w:type="dxa"/>
            <w:tcBorders>
              <w:top w:val="single" w:sz="6" w:space="0" w:color="000000"/>
              <w:left w:val="single" w:sz="6" w:space="0" w:color="000000"/>
              <w:bottom w:val="single" w:sz="6" w:space="0" w:color="000000"/>
              <w:right w:val="single" w:sz="6" w:space="0" w:color="000000"/>
            </w:tcBorders>
          </w:tcPr>
          <w:p w14:paraId="155D2726" w14:textId="3027F1DB" w:rsidR="00580549" w:rsidRPr="003636AC" w:rsidRDefault="003636AC">
            <w:pPr>
              <w:spacing w:after="0" w:line="259" w:lineRule="auto"/>
              <w:ind w:left="0" w:firstLine="0"/>
              <w:rPr>
                <w:lang w:val="en-US"/>
              </w:rPr>
            </w:pPr>
            <w:r w:rsidRPr="003636AC">
              <w:rPr>
                <w:lang w:val="en-US"/>
              </w:rPr>
              <w:t>L</w:t>
            </w:r>
            <w:r w:rsidR="006430F1" w:rsidRPr="003636AC">
              <w:rPr>
                <w:lang w:val="en-US"/>
              </w:rPr>
              <w:t xml:space="preserve">a acción involucra al menos a </w:t>
            </w:r>
            <w:r w:rsidRPr="003636AC">
              <w:rPr>
                <w:lang w:val="en-US"/>
              </w:rPr>
              <w:t>2</w:t>
            </w:r>
            <w:r w:rsidR="006430F1" w:rsidRPr="003636AC">
              <w:rPr>
                <w:lang w:val="en-US"/>
              </w:rPr>
              <w:t xml:space="preserve"> países. </w:t>
            </w:r>
          </w:p>
        </w:tc>
        <w:tc>
          <w:tcPr>
            <w:tcW w:w="1373" w:type="dxa"/>
            <w:tcBorders>
              <w:top w:val="single" w:sz="6" w:space="0" w:color="000000"/>
              <w:left w:val="single" w:sz="6" w:space="0" w:color="000000"/>
              <w:bottom w:val="single" w:sz="6" w:space="0" w:color="000000"/>
              <w:right w:val="single" w:sz="6" w:space="0" w:color="000000"/>
            </w:tcBorders>
            <w:vAlign w:val="bottom"/>
          </w:tcPr>
          <w:p w14:paraId="31B387D1" w14:textId="77777777" w:rsidR="00580549" w:rsidRPr="003636AC" w:rsidRDefault="006430F1">
            <w:pPr>
              <w:spacing w:after="0" w:line="259" w:lineRule="auto"/>
              <w:ind w:left="2" w:firstLine="0"/>
              <w:rPr>
                <w:lang w:val="en-US"/>
              </w:rPr>
            </w:pPr>
            <w:r w:rsidRPr="003636AC">
              <w:rPr>
                <w:lang w:val="en-US"/>
              </w:rPr>
              <w:t xml:space="preserve"> </w:t>
            </w:r>
          </w:p>
        </w:tc>
      </w:tr>
      <w:tr w:rsidR="00580549" w14:paraId="72FB00C8" w14:textId="77777777">
        <w:trPr>
          <w:trHeight w:val="448"/>
        </w:trPr>
        <w:tc>
          <w:tcPr>
            <w:tcW w:w="8100" w:type="dxa"/>
            <w:tcBorders>
              <w:top w:val="single" w:sz="6" w:space="0" w:color="000000"/>
              <w:left w:val="single" w:sz="6" w:space="0" w:color="000000"/>
              <w:bottom w:val="single" w:sz="6" w:space="0" w:color="000000"/>
              <w:right w:val="single" w:sz="6" w:space="0" w:color="000000"/>
            </w:tcBorders>
          </w:tcPr>
          <w:p w14:paraId="4DF93FC2" w14:textId="06F65F5A" w:rsidR="00580549" w:rsidRDefault="006430F1">
            <w:pPr>
              <w:spacing w:after="0" w:line="259" w:lineRule="auto"/>
              <w:ind w:left="0" w:firstLine="0"/>
            </w:pPr>
            <w:r>
              <w:t>La acción propuesta tiene una duración de 3 meses</w:t>
            </w:r>
          </w:p>
        </w:tc>
        <w:tc>
          <w:tcPr>
            <w:tcW w:w="1373" w:type="dxa"/>
            <w:tcBorders>
              <w:top w:val="single" w:sz="6" w:space="0" w:color="000000"/>
              <w:left w:val="single" w:sz="6" w:space="0" w:color="000000"/>
              <w:bottom w:val="single" w:sz="6" w:space="0" w:color="000000"/>
              <w:right w:val="single" w:sz="6" w:space="0" w:color="000000"/>
            </w:tcBorders>
          </w:tcPr>
          <w:p w14:paraId="6E0FE617" w14:textId="77777777" w:rsidR="00580549" w:rsidRDefault="006430F1">
            <w:pPr>
              <w:spacing w:after="0" w:line="259" w:lineRule="auto"/>
              <w:ind w:left="2" w:firstLine="0"/>
            </w:pPr>
            <w:r>
              <w:t xml:space="preserve"> </w:t>
            </w:r>
          </w:p>
        </w:tc>
      </w:tr>
      <w:tr w:rsidR="00580549" w14:paraId="3DD59AA7" w14:textId="77777777">
        <w:trPr>
          <w:trHeight w:val="671"/>
        </w:trPr>
        <w:tc>
          <w:tcPr>
            <w:tcW w:w="8100" w:type="dxa"/>
            <w:tcBorders>
              <w:top w:val="single" w:sz="6" w:space="0" w:color="000000"/>
              <w:left w:val="single" w:sz="6" w:space="0" w:color="000000"/>
              <w:bottom w:val="single" w:sz="6" w:space="0" w:color="000000"/>
              <w:right w:val="single" w:sz="6" w:space="0" w:color="000000"/>
            </w:tcBorders>
            <w:shd w:val="clear" w:color="auto" w:fill="F7CAAC"/>
          </w:tcPr>
          <w:p w14:paraId="2259DF63" w14:textId="77777777" w:rsidR="00580549" w:rsidRDefault="006430F1">
            <w:pPr>
              <w:spacing w:after="0" w:line="259" w:lineRule="auto"/>
              <w:ind w:left="0" w:firstLine="0"/>
            </w:pPr>
            <w:r>
              <w:rPr>
                <w:b/>
              </w:rPr>
              <w:t>Criterios de adjudicación</w:t>
            </w:r>
            <w:r>
              <w:t xml:space="preserve"> </w:t>
            </w:r>
          </w:p>
        </w:tc>
        <w:tc>
          <w:tcPr>
            <w:tcW w:w="1373" w:type="dxa"/>
            <w:tcBorders>
              <w:top w:val="single" w:sz="6" w:space="0" w:color="000000"/>
              <w:left w:val="single" w:sz="6" w:space="0" w:color="000000"/>
              <w:bottom w:val="single" w:sz="6" w:space="0" w:color="000000"/>
              <w:right w:val="single" w:sz="6" w:space="0" w:color="000000"/>
            </w:tcBorders>
            <w:shd w:val="clear" w:color="auto" w:fill="F7CAAC"/>
          </w:tcPr>
          <w:p w14:paraId="6CDB8DA3" w14:textId="77777777" w:rsidR="00580549" w:rsidRDefault="006430F1">
            <w:pPr>
              <w:spacing w:after="0" w:line="259" w:lineRule="auto"/>
              <w:ind w:left="2" w:firstLine="0"/>
            </w:pPr>
            <w:r>
              <w:t xml:space="preserve">Puntuación Máxima </w:t>
            </w:r>
          </w:p>
        </w:tc>
      </w:tr>
      <w:tr w:rsidR="00580549" w14:paraId="7A4DB7A2" w14:textId="77777777">
        <w:trPr>
          <w:trHeight w:val="602"/>
        </w:trPr>
        <w:tc>
          <w:tcPr>
            <w:tcW w:w="8100" w:type="dxa"/>
            <w:tcBorders>
              <w:top w:val="single" w:sz="6" w:space="0" w:color="000000"/>
              <w:left w:val="single" w:sz="6" w:space="0" w:color="000000"/>
              <w:bottom w:val="single" w:sz="6" w:space="0" w:color="000000"/>
              <w:right w:val="single" w:sz="6" w:space="0" w:color="000000"/>
            </w:tcBorders>
            <w:vAlign w:val="center"/>
          </w:tcPr>
          <w:p w14:paraId="469ADCFF" w14:textId="77777777" w:rsidR="00580549" w:rsidRDefault="006430F1">
            <w:pPr>
              <w:spacing w:after="0" w:line="259" w:lineRule="auto"/>
              <w:ind w:left="0" w:firstLine="0"/>
            </w:pPr>
            <w:r>
              <w:t xml:space="preserve">La propuesta ha sido desarrollada mediante un proceso consultativo </w:t>
            </w:r>
          </w:p>
        </w:tc>
        <w:tc>
          <w:tcPr>
            <w:tcW w:w="1373" w:type="dxa"/>
            <w:tcBorders>
              <w:top w:val="single" w:sz="6" w:space="0" w:color="000000"/>
              <w:left w:val="single" w:sz="6" w:space="0" w:color="000000"/>
              <w:bottom w:val="single" w:sz="6" w:space="0" w:color="000000"/>
              <w:right w:val="single" w:sz="6" w:space="0" w:color="000000"/>
            </w:tcBorders>
            <w:vAlign w:val="bottom"/>
          </w:tcPr>
          <w:p w14:paraId="3E1D04CB" w14:textId="77777777" w:rsidR="00580549" w:rsidRDefault="006430F1">
            <w:pPr>
              <w:spacing w:after="0" w:line="259" w:lineRule="auto"/>
              <w:ind w:left="2" w:firstLine="0"/>
            </w:pPr>
            <w:r>
              <w:t xml:space="preserve">5 </w:t>
            </w:r>
          </w:p>
        </w:tc>
      </w:tr>
      <w:tr w:rsidR="00580549" w14:paraId="1B90E643" w14:textId="77777777">
        <w:trPr>
          <w:trHeight w:val="674"/>
        </w:trPr>
        <w:tc>
          <w:tcPr>
            <w:tcW w:w="8100" w:type="dxa"/>
            <w:tcBorders>
              <w:top w:val="single" w:sz="6" w:space="0" w:color="000000"/>
              <w:left w:val="single" w:sz="6" w:space="0" w:color="000000"/>
              <w:bottom w:val="single" w:sz="6" w:space="0" w:color="000000"/>
              <w:right w:val="single" w:sz="6" w:space="0" w:color="000000"/>
            </w:tcBorders>
          </w:tcPr>
          <w:p w14:paraId="128AC488" w14:textId="77777777" w:rsidR="00580549" w:rsidRDefault="006430F1">
            <w:pPr>
              <w:spacing w:after="0" w:line="259" w:lineRule="auto"/>
              <w:ind w:left="0" w:firstLine="0"/>
            </w:pPr>
            <w:r>
              <w:lastRenderedPageBreak/>
              <w:t xml:space="preserve">La acción refleja una propuesta conjunta de los miembros de SOLIDAR, sus socios y aliados </w:t>
            </w:r>
          </w:p>
        </w:tc>
        <w:tc>
          <w:tcPr>
            <w:tcW w:w="1373" w:type="dxa"/>
            <w:tcBorders>
              <w:top w:val="single" w:sz="6" w:space="0" w:color="000000"/>
              <w:left w:val="single" w:sz="6" w:space="0" w:color="000000"/>
              <w:bottom w:val="single" w:sz="6" w:space="0" w:color="000000"/>
              <w:right w:val="single" w:sz="6" w:space="0" w:color="000000"/>
            </w:tcBorders>
            <w:vAlign w:val="center"/>
          </w:tcPr>
          <w:p w14:paraId="70A2407D" w14:textId="77777777" w:rsidR="00580549" w:rsidRDefault="006430F1">
            <w:pPr>
              <w:spacing w:after="0" w:line="259" w:lineRule="auto"/>
              <w:ind w:left="2" w:firstLine="0"/>
            </w:pPr>
            <w:r>
              <w:t xml:space="preserve">5x2 </w:t>
            </w:r>
          </w:p>
        </w:tc>
      </w:tr>
      <w:tr w:rsidR="00580549" w14:paraId="139357AA" w14:textId="77777777">
        <w:trPr>
          <w:trHeight w:val="745"/>
        </w:trPr>
        <w:tc>
          <w:tcPr>
            <w:tcW w:w="8100" w:type="dxa"/>
            <w:tcBorders>
              <w:top w:val="single" w:sz="6" w:space="0" w:color="000000"/>
              <w:left w:val="single" w:sz="6" w:space="0" w:color="000000"/>
              <w:bottom w:val="single" w:sz="6" w:space="0" w:color="000000"/>
              <w:right w:val="single" w:sz="6" w:space="0" w:color="000000"/>
            </w:tcBorders>
          </w:tcPr>
          <w:p w14:paraId="20DE4CB8" w14:textId="77777777" w:rsidR="00580549" w:rsidRDefault="006430F1">
            <w:pPr>
              <w:spacing w:after="0" w:line="259" w:lineRule="auto"/>
              <w:ind w:left="0" w:firstLine="0"/>
            </w:pPr>
            <w:r>
              <w:t xml:space="preserve">La acción propuesta contribuye a mejorar la cooperación entre los miembros y socios de SOLIDAR y al menos uno de los resultados esperados de la subvención </w:t>
            </w:r>
          </w:p>
        </w:tc>
        <w:tc>
          <w:tcPr>
            <w:tcW w:w="1373" w:type="dxa"/>
            <w:tcBorders>
              <w:top w:val="single" w:sz="6" w:space="0" w:color="000000"/>
              <w:left w:val="single" w:sz="6" w:space="0" w:color="000000"/>
              <w:bottom w:val="single" w:sz="6" w:space="0" w:color="000000"/>
              <w:right w:val="single" w:sz="6" w:space="0" w:color="000000"/>
            </w:tcBorders>
            <w:vAlign w:val="bottom"/>
          </w:tcPr>
          <w:p w14:paraId="0B31E10D" w14:textId="77777777" w:rsidR="00580549" w:rsidRDefault="006430F1">
            <w:pPr>
              <w:spacing w:after="0" w:line="259" w:lineRule="auto"/>
              <w:ind w:left="2" w:firstLine="0"/>
            </w:pPr>
            <w:r>
              <w:t xml:space="preserve">5 </w:t>
            </w:r>
          </w:p>
        </w:tc>
      </w:tr>
      <w:tr w:rsidR="00580549" w14:paraId="08AEC460" w14:textId="77777777">
        <w:trPr>
          <w:trHeight w:val="674"/>
        </w:trPr>
        <w:tc>
          <w:tcPr>
            <w:tcW w:w="8100" w:type="dxa"/>
            <w:tcBorders>
              <w:top w:val="single" w:sz="6" w:space="0" w:color="000000"/>
              <w:left w:val="single" w:sz="6" w:space="0" w:color="000000"/>
              <w:bottom w:val="single" w:sz="6" w:space="0" w:color="000000"/>
              <w:right w:val="single" w:sz="6" w:space="0" w:color="000000"/>
            </w:tcBorders>
          </w:tcPr>
          <w:p w14:paraId="1696C11E" w14:textId="77777777" w:rsidR="00580549" w:rsidRDefault="006430F1">
            <w:pPr>
              <w:spacing w:after="0" w:line="259" w:lineRule="auto"/>
              <w:ind w:left="0" w:firstLine="0"/>
            </w:pPr>
            <w:r>
              <w:t xml:space="preserve">La propuesta refuerza la capacidad de los miembros y socios de participar en los procesos de formulación de políticas de la Unión Europea </w:t>
            </w:r>
          </w:p>
        </w:tc>
        <w:tc>
          <w:tcPr>
            <w:tcW w:w="1373" w:type="dxa"/>
            <w:tcBorders>
              <w:top w:val="single" w:sz="6" w:space="0" w:color="000000"/>
              <w:left w:val="single" w:sz="6" w:space="0" w:color="000000"/>
              <w:bottom w:val="single" w:sz="6" w:space="0" w:color="000000"/>
              <w:right w:val="single" w:sz="6" w:space="0" w:color="000000"/>
            </w:tcBorders>
            <w:vAlign w:val="center"/>
          </w:tcPr>
          <w:p w14:paraId="307B63C2" w14:textId="77777777" w:rsidR="00580549" w:rsidRDefault="006430F1">
            <w:pPr>
              <w:spacing w:after="0" w:line="259" w:lineRule="auto"/>
              <w:ind w:left="2" w:firstLine="0"/>
            </w:pPr>
            <w:r>
              <w:t xml:space="preserve">5x2 </w:t>
            </w:r>
          </w:p>
        </w:tc>
      </w:tr>
      <w:tr w:rsidR="00580549" w14:paraId="78D49070" w14:textId="77777777">
        <w:trPr>
          <w:trHeight w:val="905"/>
        </w:trPr>
        <w:tc>
          <w:tcPr>
            <w:tcW w:w="8100" w:type="dxa"/>
            <w:tcBorders>
              <w:top w:val="single" w:sz="6" w:space="0" w:color="000000"/>
              <w:left w:val="single" w:sz="6" w:space="0" w:color="000000"/>
              <w:bottom w:val="single" w:sz="6" w:space="0" w:color="000000"/>
              <w:right w:val="single" w:sz="6" w:space="0" w:color="000000"/>
            </w:tcBorders>
          </w:tcPr>
          <w:p w14:paraId="33B04183" w14:textId="5D66254A" w:rsidR="00580549" w:rsidRDefault="006430F1">
            <w:pPr>
              <w:spacing w:after="0" w:line="259" w:lineRule="auto"/>
              <w:ind w:left="0" w:firstLine="0"/>
            </w:pPr>
            <w:r>
              <w:t>La acción propuesta tiene un claro foco en la incidencia política de la transición justa</w:t>
            </w:r>
            <w:r w:rsidR="003636AC">
              <w:t>.</w:t>
            </w:r>
          </w:p>
        </w:tc>
        <w:tc>
          <w:tcPr>
            <w:tcW w:w="1373" w:type="dxa"/>
            <w:tcBorders>
              <w:top w:val="single" w:sz="6" w:space="0" w:color="000000"/>
              <w:left w:val="single" w:sz="6" w:space="0" w:color="000000"/>
              <w:bottom w:val="single" w:sz="6" w:space="0" w:color="000000"/>
              <w:right w:val="single" w:sz="6" w:space="0" w:color="000000"/>
            </w:tcBorders>
            <w:vAlign w:val="bottom"/>
          </w:tcPr>
          <w:p w14:paraId="0BCDFFA2" w14:textId="77777777" w:rsidR="00580549" w:rsidRDefault="006430F1">
            <w:pPr>
              <w:spacing w:after="0" w:line="259" w:lineRule="auto"/>
              <w:ind w:left="2" w:firstLine="0"/>
            </w:pPr>
            <w:r>
              <w:t xml:space="preserve">5 </w:t>
            </w:r>
          </w:p>
        </w:tc>
      </w:tr>
      <w:tr w:rsidR="00580549" w14:paraId="3239CB1C" w14:textId="77777777">
        <w:trPr>
          <w:trHeight w:val="446"/>
        </w:trPr>
        <w:tc>
          <w:tcPr>
            <w:tcW w:w="8100" w:type="dxa"/>
            <w:tcBorders>
              <w:top w:val="single" w:sz="6" w:space="0" w:color="000000"/>
              <w:left w:val="single" w:sz="6" w:space="0" w:color="000000"/>
              <w:bottom w:val="single" w:sz="6" w:space="0" w:color="000000"/>
              <w:right w:val="single" w:sz="6" w:space="0" w:color="000000"/>
            </w:tcBorders>
          </w:tcPr>
          <w:p w14:paraId="0DB6076F" w14:textId="77777777" w:rsidR="00580549" w:rsidRDefault="006430F1">
            <w:pPr>
              <w:spacing w:after="0" w:line="259" w:lineRule="auto"/>
              <w:ind w:left="0" w:firstLine="0"/>
            </w:pPr>
            <w:r>
              <w:t xml:space="preserve">Los resultados esperados de la acción son sostenibles  </w:t>
            </w:r>
          </w:p>
        </w:tc>
        <w:tc>
          <w:tcPr>
            <w:tcW w:w="1373" w:type="dxa"/>
            <w:tcBorders>
              <w:top w:val="single" w:sz="6" w:space="0" w:color="000000"/>
              <w:left w:val="single" w:sz="6" w:space="0" w:color="000000"/>
              <w:bottom w:val="single" w:sz="6" w:space="0" w:color="000000"/>
              <w:right w:val="single" w:sz="6" w:space="0" w:color="000000"/>
            </w:tcBorders>
          </w:tcPr>
          <w:p w14:paraId="1B47F2C9" w14:textId="77777777" w:rsidR="00580549" w:rsidRDefault="006430F1">
            <w:pPr>
              <w:spacing w:after="0" w:line="259" w:lineRule="auto"/>
              <w:ind w:left="2" w:firstLine="0"/>
            </w:pPr>
            <w:r>
              <w:t xml:space="preserve">5 </w:t>
            </w:r>
          </w:p>
        </w:tc>
      </w:tr>
      <w:tr w:rsidR="00580549" w14:paraId="405F399F" w14:textId="77777777">
        <w:trPr>
          <w:trHeight w:val="444"/>
        </w:trPr>
        <w:tc>
          <w:tcPr>
            <w:tcW w:w="8100" w:type="dxa"/>
            <w:tcBorders>
              <w:top w:val="single" w:sz="6" w:space="0" w:color="000000"/>
              <w:left w:val="single" w:sz="6" w:space="0" w:color="000000"/>
              <w:bottom w:val="single" w:sz="6" w:space="0" w:color="000000"/>
              <w:right w:val="single" w:sz="6" w:space="0" w:color="000000"/>
            </w:tcBorders>
          </w:tcPr>
          <w:p w14:paraId="6E31AC96" w14:textId="77777777" w:rsidR="00580549" w:rsidRDefault="006430F1">
            <w:pPr>
              <w:spacing w:after="0" w:line="259" w:lineRule="auto"/>
              <w:ind w:left="0" w:firstLine="0"/>
            </w:pPr>
            <w:r>
              <w:t xml:space="preserve">Las actividades están adecuadamente reflejadas en la propuesta de presupuesto  </w:t>
            </w:r>
          </w:p>
        </w:tc>
        <w:tc>
          <w:tcPr>
            <w:tcW w:w="1373" w:type="dxa"/>
            <w:tcBorders>
              <w:top w:val="single" w:sz="6" w:space="0" w:color="000000"/>
              <w:left w:val="single" w:sz="6" w:space="0" w:color="000000"/>
              <w:bottom w:val="single" w:sz="6" w:space="0" w:color="000000"/>
              <w:right w:val="single" w:sz="6" w:space="0" w:color="000000"/>
            </w:tcBorders>
          </w:tcPr>
          <w:p w14:paraId="02B6F846" w14:textId="77777777" w:rsidR="00580549" w:rsidRDefault="006430F1">
            <w:pPr>
              <w:spacing w:after="0" w:line="259" w:lineRule="auto"/>
              <w:ind w:left="0" w:firstLine="0"/>
            </w:pPr>
            <w:r>
              <w:t xml:space="preserve">5x2 </w:t>
            </w:r>
          </w:p>
        </w:tc>
      </w:tr>
      <w:tr w:rsidR="00580549" w14:paraId="62D97710" w14:textId="77777777">
        <w:trPr>
          <w:trHeight w:val="446"/>
        </w:trPr>
        <w:tc>
          <w:tcPr>
            <w:tcW w:w="8100" w:type="dxa"/>
            <w:tcBorders>
              <w:top w:val="single" w:sz="6" w:space="0" w:color="000000"/>
              <w:left w:val="single" w:sz="6" w:space="0" w:color="000000"/>
              <w:bottom w:val="single" w:sz="6" w:space="0" w:color="000000"/>
              <w:right w:val="single" w:sz="6" w:space="0" w:color="000000"/>
            </w:tcBorders>
          </w:tcPr>
          <w:p w14:paraId="20325857" w14:textId="77777777" w:rsidR="00580549" w:rsidRPr="00C54A52" w:rsidRDefault="006430F1">
            <w:pPr>
              <w:spacing w:after="0" w:line="259" w:lineRule="auto"/>
              <w:ind w:left="0" w:firstLine="0"/>
              <w:rPr>
                <w:lang w:val="en-US"/>
              </w:rPr>
            </w:pPr>
            <w:r w:rsidRPr="00C54A52">
              <w:rPr>
                <w:lang w:val="en-US"/>
              </w:rPr>
              <w:t xml:space="preserve">La relación entre los costos estimados y los resultados esperados es satisfactoria </w:t>
            </w:r>
          </w:p>
        </w:tc>
        <w:tc>
          <w:tcPr>
            <w:tcW w:w="1373" w:type="dxa"/>
            <w:tcBorders>
              <w:top w:val="single" w:sz="6" w:space="0" w:color="000000"/>
              <w:left w:val="single" w:sz="6" w:space="0" w:color="000000"/>
              <w:bottom w:val="single" w:sz="6" w:space="0" w:color="000000"/>
              <w:right w:val="single" w:sz="6" w:space="0" w:color="000000"/>
            </w:tcBorders>
          </w:tcPr>
          <w:p w14:paraId="4673C856" w14:textId="77777777" w:rsidR="00580549" w:rsidRDefault="006430F1">
            <w:pPr>
              <w:spacing w:after="0" w:line="259" w:lineRule="auto"/>
              <w:ind w:left="0" w:firstLine="0"/>
            </w:pPr>
            <w:r>
              <w:t xml:space="preserve">5 </w:t>
            </w:r>
          </w:p>
        </w:tc>
      </w:tr>
    </w:tbl>
    <w:p w14:paraId="4BB98943" w14:textId="77777777" w:rsidR="00580549" w:rsidRDefault="006430F1">
      <w:pPr>
        <w:spacing w:after="17" w:line="259" w:lineRule="auto"/>
        <w:ind w:left="0" w:firstLine="0"/>
      </w:pPr>
      <w:r>
        <w:rPr>
          <w:color w:val="00000A"/>
        </w:rPr>
        <w:t xml:space="preserve"> </w:t>
      </w:r>
    </w:p>
    <w:p w14:paraId="27D3B120" w14:textId="77777777" w:rsidR="00580549" w:rsidRDefault="006430F1">
      <w:pPr>
        <w:spacing w:after="0" w:line="259" w:lineRule="auto"/>
        <w:ind w:left="0" w:firstLine="0"/>
      </w:pPr>
      <w:r>
        <w:rPr>
          <w:b/>
          <w:color w:val="00000A"/>
        </w:rPr>
        <w:t xml:space="preserve"> </w:t>
      </w:r>
    </w:p>
    <w:tbl>
      <w:tblPr>
        <w:tblStyle w:val="TableGrid"/>
        <w:tblW w:w="9352" w:type="dxa"/>
        <w:tblInd w:w="5" w:type="dxa"/>
        <w:tblCellMar>
          <w:top w:w="12" w:type="dxa"/>
          <w:right w:w="115" w:type="dxa"/>
        </w:tblCellMar>
        <w:tblLook w:val="04A0" w:firstRow="1" w:lastRow="0" w:firstColumn="1" w:lastColumn="0" w:noHBand="0" w:noVBand="1"/>
      </w:tblPr>
      <w:tblGrid>
        <w:gridCol w:w="828"/>
        <w:gridCol w:w="8524"/>
      </w:tblGrid>
      <w:tr w:rsidR="00580549" w14:paraId="6FFEAF10" w14:textId="77777777">
        <w:trPr>
          <w:trHeight w:val="242"/>
        </w:trPr>
        <w:tc>
          <w:tcPr>
            <w:tcW w:w="828" w:type="dxa"/>
            <w:tcBorders>
              <w:top w:val="single" w:sz="4" w:space="0" w:color="000000"/>
              <w:left w:val="single" w:sz="4" w:space="0" w:color="000000"/>
              <w:bottom w:val="single" w:sz="4" w:space="0" w:color="000000"/>
              <w:right w:val="nil"/>
            </w:tcBorders>
          </w:tcPr>
          <w:p w14:paraId="7F3ECDAC" w14:textId="77777777" w:rsidR="00580549" w:rsidRDefault="006430F1">
            <w:pPr>
              <w:spacing w:after="0" w:line="259" w:lineRule="auto"/>
              <w:ind w:left="468" w:firstLine="0"/>
            </w:pPr>
            <w:r>
              <w:rPr>
                <w:b/>
                <w:color w:val="00000A"/>
              </w:rPr>
              <w:t xml:space="preserve">6. </w:t>
            </w:r>
          </w:p>
        </w:tc>
        <w:tc>
          <w:tcPr>
            <w:tcW w:w="8524" w:type="dxa"/>
            <w:tcBorders>
              <w:top w:val="single" w:sz="4" w:space="0" w:color="000000"/>
              <w:left w:val="nil"/>
              <w:bottom w:val="single" w:sz="4" w:space="0" w:color="000000"/>
              <w:right w:val="single" w:sz="4" w:space="0" w:color="000000"/>
            </w:tcBorders>
          </w:tcPr>
          <w:p w14:paraId="27653067" w14:textId="77777777" w:rsidR="00580549" w:rsidRDefault="006430F1">
            <w:pPr>
              <w:spacing w:after="0" w:line="259" w:lineRule="auto"/>
              <w:ind w:left="0" w:firstLine="0"/>
            </w:pPr>
            <w:r>
              <w:rPr>
                <w:b/>
                <w:color w:val="00000A"/>
              </w:rPr>
              <w:t xml:space="preserve">Cómo aplicar </w:t>
            </w:r>
          </w:p>
        </w:tc>
      </w:tr>
    </w:tbl>
    <w:p w14:paraId="188EFC3D" w14:textId="77777777" w:rsidR="00580549" w:rsidRDefault="006430F1">
      <w:pPr>
        <w:spacing w:after="17" w:line="259" w:lineRule="auto"/>
        <w:ind w:left="0" w:firstLine="0"/>
      </w:pPr>
      <w:r>
        <w:rPr>
          <w:b/>
          <w:color w:val="00000A"/>
        </w:rPr>
        <w:t xml:space="preserve"> </w:t>
      </w:r>
    </w:p>
    <w:p w14:paraId="406F7AB7" w14:textId="3C6C6DBD" w:rsidR="00580549" w:rsidRPr="003636AC" w:rsidRDefault="006430F1">
      <w:pPr>
        <w:spacing w:after="4" w:line="268" w:lineRule="auto"/>
        <w:ind w:left="-5" w:right="46"/>
        <w:rPr>
          <w:lang w:val="en-US"/>
        </w:rPr>
      </w:pPr>
      <w:r w:rsidRPr="003636AC">
        <w:rPr>
          <w:color w:val="00000A"/>
          <w:lang w:val="en-US"/>
        </w:rPr>
        <w:t>Por favor, descargue los siguientes documentos</w:t>
      </w:r>
      <w:r w:rsidR="003636AC" w:rsidRPr="003636AC">
        <w:rPr>
          <w:color w:val="00000A"/>
          <w:lang w:val="en-US"/>
        </w:rPr>
        <w:t xml:space="preserve"> </w:t>
      </w:r>
      <w:r w:rsidRPr="003636AC">
        <w:rPr>
          <w:color w:val="00000A"/>
          <w:lang w:val="en-US"/>
        </w:rPr>
        <w:t>en la</w:t>
      </w:r>
      <w:hyperlink r:id="rId11">
        <w:r w:rsidRPr="003636AC">
          <w:rPr>
            <w:color w:val="00000A"/>
            <w:lang w:val="en-US"/>
          </w:rPr>
          <w:t xml:space="preserve"> </w:t>
        </w:r>
      </w:hyperlink>
      <w:r w:rsidRPr="003636AC">
        <w:rPr>
          <w:color w:val="0563C1"/>
          <w:u w:val="single" w:color="0563C1"/>
          <w:lang w:val="en-US"/>
        </w:rPr>
        <w:t>página web d</w:t>
      </w:r>
      <w:r w:rsidR="003636AC">
        <w:rPr>
          <w:color w:val="0563C1"/>
          <w:u w:val="single" w:color="0563C1"/>
          <w:lang w:val="en-US"/>
        </w:rPr>
        <w:t>e Olof Palme International Center</w:t>
      </w:r>
      <w:r w:rsidRPr="003636AC">
        <w:rPr>
          <w:color w:val="00000A"/>
          <w:lang w:val="en-US"/>
        </w:rPr>
        <w:t xml:space="preserve">: </w:t>
      </w:r>
    </w:p>
    <w:p w14:paraId="0FC38E0F" w14:textId="77777777" w:rsidR="00580549" w:rsidRPr="003636AC" w:rsidRDefault="006430F1">
      <w:pPr>
        <w:spacing w:after="21" w:line="259" w:lineRule="auto"/>
        <w:ind w:left="0" w:firstLine="0"/>
        <w:rPr>
          <w:lang w:val="en-US"/>
        </w:rPr>
      </w:pPr>
      <w:r w:rsidRPr="003636AC">
        <w:rPr>
          <w:color w:val="00000A"/>
          <w:lang w:val="en-US"/>
        </w:rPr>
        <w:t xml:space="preserve"> </w:t>
      </w:r>
    </w:p>
    <w:p w14:paraId="5C2D852D" w14:textId="23EBF893" w:rsidR="00580549" w:rsidRPr="008A4F60" w:rsidRDefault="006430F1">
      <w:pPr>
        <w:numPr>
          <w:ilvl w:val="0"/>
          <w:numId w:val="8"/>
        </w:numPr>
        <w:spacing w:after="17" w:line="259" w:lineRule="auto"/>
        <w:ind w:hanging="360"/>
        <w:rPr>
          <w:b/>
          <w:bCs/>
          <w:color w:val="auto"/>
          <w:lang w:val="en-US"/>
        </w:rPr>
      </w:pPr>
      <w:r w:rsidRPr="008A4F60">
        <w:rPr>
          <w:b/>
          <w:bCs/>
          <w:color w:val="auto"/>
          <w:u w:color="0563C1"/>
          <w:lang w:val="en-US"/>
        </w:rPr>
        <w:t>Formulario de solicitud</w:t>
      </w:r>
      <w:hyperlink r:id="rId12">
        <w:r w:rsidRPr="008A4F60">
          <w:rPr>
            <w:b/>
            <w:bCs/>
            <w:color w:val="auto"/>
            <w:u w:color="0563C1"/>
            <w:lang w:val="en-US"/>
          </w:rPr>
          <w:t xml:space="preserve"> </w:t>
        </w:r>
      </w:hyperlink>
      <w:hyperlink r:id="rId13">
        <w:r w:rsidRPr="008A4F60">
          <w:rPr>
            <w:b/>
            <w:bCs/>
            <w:color w:val="auto"/>
            <w:u w:color="0563C1"/>
            <w:lang w:val="en-US"/>
          </w:rPr>
          <w:t>en formato Excel</w:t>
        </w:r>
      </w:hyperlink>
      <w:hyperlink r:id="rId14">
        <w:r w:rsidRPr="008A4F60">
          <w:rPr>
            <w:b/>
            <w:bCs/>
            <w:color w:val="auto"/>
            <w:lang w:val="en-US"/>
          </w:rPr>
          <w:t>,</w:t>
        </w:r>
      </w:hyperlink>
      <w:r w:rsidRPr="008A4F60">
        <w:rPr>
          <w:rFonts w:ascii="Calibri" w:eastAsia="Calibri" w:hAnsi="Calibri" w:cs="Calibri"/>
          <w:b/>
          <w:bCs/>
          <w:color w:val="auto"/>
          <w:lang w:val="en-US"/>
        </w:rPr>
        <w:t xml:space="preserve"> </w:t>
      </w:r>
    </w:p>
    <w:p w14:paraId="595B043C" w14:textId="10D432C4" w:rsidR="00580549" w:rsidRPr="008A4F60" w:rsidRDefault="006430F1">
      <w:pPr>
        <w:numPr>
          <w:ilvl w:val="0"/>
          <w:numId w:val="8"/>
        </w:numPr>
        <w:spacing w:after="17" w:line="259" w:lineRule="auto"/>
        <w:ind w:hanging="360"/>
        <w:rPr>
          <w:b/>
          <w:bCs/>
          <w:color w:val="auto"/>
        </w:rPr>
      </w:pPr>
      <w:r w:rsidRPr="008A4F60">
        <w:rPr>
          <w:b/>
          <w:bCs/>
          <w:color w:val="auto"/>
          <w:u w:color="0563C1"/>
        </w:rPr>
        <w:t>Propuesta de presupuesto en formato Excel</w:t>
      </w:r>
      <w:hyperlink r:id="rId15">
        <w:r w:rsidRPr="008A4F60">
          <w:rPr>
            <w:b/>
            <w:bCs/>
            <w:color w:val="auto"/>
          </w:rPr>
          <w:t>,</w:t>
        </w:r>
      </w:hyperlink>
      <w:r w:rsidRPr="008A4F60">
        <w:rPr>
          <w:b/>
          <w:bCs/>
          <w:color w:val="auto"/>
        </w:rPr>
        <w:t xml:space="preserve"> </w:t>
      </w:r>
    </w:p>
    <w:p w14:paraId="13BE596D" w14:textId="6838B302" w:rsidR="00580549" w:rsidRPr="008A4F60" w:rsidRDefault="006430F1">
      <w:pPr>
        <w:numPr>
          <w:ilvl w:val="0"/>
          <w:numId w:val="8"/>
        </w:numPr>
        <w:spacing w:after="17" w:line="259" w:lineRule="auto"/>
        <w:ind w:hanging="360"/>
        <w:rPr>
          <w:b/>
          <w:bCs/>
          <w:color w:val="auto"/>
        </w:rPr>
      </w:pPr>
      <w:r w:rsidRPr="008A4F60">
        <w:rPr>
          <w:b/>
          <w:bCs/>
          <w:color w:val="auto"/>
          <w:u w:color="0563C1"/>
        </w:rPr>
        <w:t>Modelo de plan de actividades</w:t>
      </w:r>
      <w:hyperlink r:id="rId16">
        <w:r w:rsidRPr="008A4F60">
          <w:rPr>
            <w:b/>
            <w:bCs/>
            <w:color w:val="auto"/>
          </w:rPr>
          <w:t xml:space="preserve"> </w:t>
        </w:r>
      </w:hyperlink>
      <w:r w:rsidRPr="008A4F60">
        <w:rPr>
          <w:b/>
          <w:bCs/>
          <w:color w:val="auto"/>
        </w:rPr>
        <w:t xml:space="preserve">y </w:t>
      </w:r>
    </w:p>
    <w:p w14:paraId="08796618" w14:textId="2138B9D7" w:rsidR="00580549" w:rsidRPr="008A4F60" w:rsidRDefault="006430F1">
      <w:pPr>
        <w:numPr>
          <w:ilvl w:val="0"/>
          <w:numId w:val="8"/>
        </w:numPr>
        <w:spacing w:after="17" w:line="259" w:lineRule="auto"/>
        <w:ind w:hanging="360"/>
        <w:rPr>
          <w:b/>
          <w:bCs/>
        </w:rPr>
      </w:pPr>
      <w:r w:rsidRPr="008A4F60">
        <w:rPr>
          <w:b/>
          <w:bCs/>
          <w:color w:val="auto"/>
          <w:u w:color="0563C1"/>
        </w:rPr>
        <w:t>Lista de verificación para los solicitantes</w:t>
      </w:r>
      <w:hyperlink r:id="rId17">
        <w:r w:rsidRPr="008A4F60">
          <w:rPr>
            <w:b/>
            <w:bCs/>
            <w:color w:val="auto"/>
          </w:rPr>
          <w:t>.</w:t>
        </w:r>
      </w:hyperlink>
      <w:r w:rsidRPr="008A4F60">
        <w:rPr>
          <w:b/>
          <w:bCs/>
          <w:color w:val="00000A"/>
        </w:rPr>
        <w:t xml:space="preserve"> </w:t>
      </w:r>
    </w:p>
    <w:p w14:paraId="344E62BD" w14:textId="77777777" w:rsidR="00580549" w:rsidRDefault="006430F1">
      <w:pPr>
        <w:spacing w:after="19" w:line="259" w:lineRule="auto"/>
        <w:ind w:left="0" w:firstLine="0"/>
      </w:pPr>
      <w:r>
        <w:rPr>
          <w:color w:val="00000A"/>
        </w:rPr>
        <w:t xml:space="preserve"> </w:t>
      </w:r>
    </w:p>
    <w:p w14:paraId="3E2EB318" w14:textId="0414B767" w:rsidR="00580549" w:rsidRPr="00772106" w:rsidRDefault="008A4F60">
      <w:pPr>
        <w:spacing w:after="4" w:line="268" w:lineRule="auto"/>
        <w:ind w:left="-5" w:right="46"/>
        <w:rPr>
          <w:lang w:val="en-US"/>
        </w:rPr>
      </w:pPr>
      <w:r w:rsidRPr="008A4F60">
        <w:rPr>
          <w:color w:val="00000A"/>
          <w:lang w:val="en-US"/>
        </w:rPr>
        <w:t>Una vez que los documentos estén completos, envíelos por correo electrónico a cajsa.unnbom@palmecenter.se</w:t>
      </w:r>
      <w:hyperlink r:id="rId18">
        <w:r w:rsidR="006430F1" w:rsidRPr="00C54A52">
          <w:rPr>
            <w:color w:val="00000A"/>
            <w:lang w:val="en-US"/>
          </w:rPr>
          <w:t>.</w:t>
        </w:r>
      </w:hyperlink>
      <w:r w:rsidR="006430F1" w:rsidRPr="00C54A52">
        <w:rPr>
          <w:color w:val="00000A"/>
          <w:lang w:val="en-US"/>
        </w:rPr>
        <w:t xml:space="preserve"> </w:t>
      </w:r>
      <w:r w:rsidRPr="008A4F60">
        <w:rPr>
          <w:color w:val="00000A"/>
          <w:lang w:val="en-US"/>
        </w:rPr>
        <w:t xml:space="preserve">También encontrará documentos relevantes en la página web anterior, como </w:t>
      </w:r>
      <w:r w:rsidRPr="008A4F60">
        <w:rPr>
          <w:b/>
          <w:bCs/>
          <w:color w:val="00000A"/>
          <w:lang w:val="en-US"/>
        </w:rPr>
        <w:t>Preguntas y Respuestas Frecuentes</w:t>
      </w:r>
      <w:r w:rsidRPr="008A4F60">
        <w:rPr>
          <w:color w:val="00000A"/>
          <w:lang w:val="en-US"/>
        </w:rPr>
        <w:t>.</w:t>
      </w:r>
      <w:r>
        <w:rPr>
          <w:color w:val="00000A"/>
          <w:lang w:val="en-US"/>
        </w:rPr>
        <w:t xml:space="preserve"> </w:t>
      </w:r>
    </w:p>
    <w:p w14:paraId="20996FAB" w14:textId="77777777" w:rsidR="00580549" w:rsidRPr="00772106" w:rsidRDefault="006430F1">
      <w:pPr>
        <w:spacing w:after="17" w:line="259" w:lineRule="auto"/>
        <w:ind w:left="0" w:firstLine="0"/>
        <w:rPr>
          <w:lang w:val="en-US"/>
        </w:rPr>
      </w:pPr>
      <w:r w:rsidRPr="00772106">
        <w:rPr>
          <w:color w:val="00000A"/>
          <w:lang w:val="en-US"/>
        </w:rPr>
        <w:t xml:space="preserve"> </w:t>
      </w:r>
    </w:p>
    <w:p w14:paraId="395DC5B1" w14:textId="1EBE70FF" w:rsidR="00580549" w:rsidRDefault="006430F1">
      <w:pPr>
        <w:spacing w:after="18" w:line="259" w:lineRule="auto"/>
        <w:ind w:left="-5"/>
      </w:pPr>
      <w:r>
        <w:rPr>
          <w:b/>
          <w:color w:val="00000A"/>
        </w:rPr>
        <w:t xml:space="preserve">Plazo de presentación: </w:t>
      </w:r>
      <w:r w:rsidR="008A4F60">
        <w:rPr>
          <w:b/>
          <w:color w:val="00000A"/>
        </w:rPr>
        <w:t>23</w:t>
      </w:r>
      <w:r>
        <w:rPr>
          <w:b/>
          <w:color w:val="00000A"/>
        </w:rPr>
        <w:t xml:space="preserve"> de </w:t>
      </w:r>
      <w:r w:rsidR="008A4F60">
        <w:rPr>
          <w:b/>
          <w:color w:val="00000A"/>
        </w:rPr>
        <w:t>enero</w:t>
      </w:r>
      <w:r>
        <w:rPr>
          <w:b/>
          <w:color w:val="00000A"/>
        </w:rPr>
        <w:t xml:space="preserve"> del 202</w:t>
      </w:r>
      <w:r w:rsidR="008A4F60">
        <w:rPr>
          <w:b/>
          <w:color w:val="00000A"/>
        </w:rPr>
        <w:t>3</w:t>
      </w:r>
      <w:r>
        <w:rPr>
          <w:b/>
          <w:color w:val="00000A"/>
        </w:rPr>
        <w:t xml:space="preserve">, a las 24h00 (hora de Bruselas). </w:t>
      </w:r>
    </w:p>
    <w:p w14:paraId="5D75F795" w14:textId="77777777" w:rsidR="00580549" w:rsidRDefault="006430F1">
      <w:pPr>
        <w:spacing w:after="0" w:line="259" w:lineRule="auto"/>
        <w:ind w:left="0" w:firstLine="0"/>
      </w:pPr>
      <w:r>
        <w:rPr>
          <w:color w:val="00000A"/>
        </w:rPr>
        <w:t xml:space="preserve"> </w:t>
      </w:r>
    </w:p>
    <w:tbl>
      <w:tblPr>
        <w:tblStyle w:val="TableGrid"/>
        <w:tblW w:w="9352" w:type="dxa"/>
        <w:tblInd w:w="5" w:type="dxa"/>
        <w:tblCellMar>
          <w:top w:w="12" w:type="dxa"/>
          <w:right w:w="115" w:type="dxa"/>
        </w:tblCellMar>
        <w:tblLook w:val="04A0" w:firstRow="1" w:lastRow="0" w:firstColumn="1" w:lastColumn="0" w:noHBand="0" w:noVBand="1"/>
      </w:tblPr>
      <w:tblGrid>
        <w:gridCol w:w="828"/>
        <w:gridCol w:w="8524"/>
      </w:tblGrid>
      <w:tr w:rsidR="00580549" w14:paraId="5A2E02BD" w14:textId="77777777">
        <w:trPr>
          <w:trHeight w:val="240"/>
        </w:trPr>
        <w:tc>
          <w:tcPr>
            <w:tcW w:w="828" w:type="dxa"/>
            <w:tcBorders>
              <w:top w:val="single" w:sz="4" w:space="0" w:color="000000"/>
              <w:left w:val="single" w:sz="4" w:space="0" w:color="000000"/>
              <w:bottom w:val="single" w:sz="4" w:space="0" w:color="000000"/>
              <w:right w:val="nil"/>
            </w:tcBorders>
          </w:tcPr>
          <w:p w14:paraId="11A7F8A2" w14:textId="77777777" w:rsidR="00580549" w:rsidRDefault="006430F1">
            <w:pPr>
              <w:spacing w:after="0" w:line="259" w:lineRule="auto"/>
              <w:ind w:left="468" w:firstLine="0"/>
            </w:pPr>
            <w:r>
              <w:rPr>
                <w:b/>
                <w:color w:val="00000A"/>
              </w:rPr>
              <w:t xml:space="preserve">7. </w:t>
            </w:r>
          </w:p>
        </w:tc>
        <w:tc>
          <w:tcPr>
            <w:tcW w:w="8524" w:type="dxa"/>
            <w:tcBorders>
              <w:top w:val="single" w:sz="4" w:space="0" w:color="000000"/>
              <w:left w:val="nil"/>
              <w:bottom w:val="single" w:sz="4" w:space="0" w:color="000000"/>
              <w:right w:val="single" w:sz="4" w:space="0" w:color="000000"/>
            </w:tcBorders>
          </w:tcPr>
          <w:p w14:paraId="73FA08BC" w14:textId="77777777" w:rsidR="00580549" w:rsidRDefault="006430F1">
            <w:pPr>
              <w:spacing w:after="0" w:line="259" w:lineRule="auto"/>
              <w:ind w:left="0" w:firstLine="0"/>
            </w:pPr>
            <w:r>
              <w:rPr>
                <w:b/>
                <w:color w:val="00000A"/>
              </w:rPr>
              <w:t xml:space="preserve">Calendario indicativo </w:t>
            </w:r>
          </w:p>
        </w:tc>
      </w:tr>
    </w:tbl>
    <w:p w14:paraId="322C02F9" w14:textId="77777777" w:rsidR="00580549" w:rsidRDefault="006430F1">
      <w:pPr>
        <w:spacing w:after="0" w:line="259" w:lineRule="auto"/>
        <w:ind w:left="0" w:firstLine="0"/>
      </w:pPr>
      <w:r>
        <w:rPr>
          <w:b/>
          <w:color w:val="00000A"/>
        </w:rPr>
        <w:t xml:space="preserve"> </w:t>
      </w:r>
    </w:p>
    <w:tbl>
      <w:tblPr>
        <w:tblStyle w:val="TableGrid"/>
        <w:tblW w:w="9362" w:type="dxa"/>
        <w:tblInd w:w="10" w:type="dxa"/>
        <w:tblCellMar>
          <w:left w:w="101" w:type="dxa"/>
          <w:right w:w="115" w:type="dxa"/>
        </w:tblCellMar>
        <w:tblLook w:val="04A0" w:firstRow="1" w:lastRow="0" w:firstColumn="1" w:lastColumn="0" w:noHBand="0" w:noVBand="1"/>
      </w:tblPr>
      <w:tblGrid>
        <w:gridCol w:w="4681"/>
        <w:gridCol w:w="4681"/>
      </w:tblGrid>
      <w:tr w:rsidR="00580549" w14:paraId="7DE3C926" w14:textId="77777777">
        <w:trPr>
          <w:trHeight w:val="449"/>
        </w:trPr>
        <w:tc>
          <w:tcPr>
            <w:tcW w:w="4681" w:type="dxa"/>
            <w:tcBorders>
              <w:top w:val="single" w:sz="8" w:space="0" w:color="000000"/>
              <w:left w:val="single" w:sz="8" w:space="0" w:color="000000"/>
              <w:bottom w:val="single" w:sz="8" w:space="0" w:color="000000"/>
              <w:right w:val="single" w:sz="8" w:space="0" w:color="000000"/>
            </w:tcBorders>
            <w:vAlign w:val="center"/>
          </w:tcPr>
          <w:p w14:paraId="5D7ADD07" w14:textId="77777777" w:rsidR="00580549" w:rsidRDefault="006430F1">
            <w:pPr>
              <w:spacing w:after="0" w:line="259" w:lineRule="auto"/>
              <w:ind w:left="0" w:firstLine="0"/>
            </w:pPr>
            <w:r>
              <w:t>Lanzamiento de convocatoria de propuestas</w:t>
            </w:r>
            <w:r>
              <w:rPr>
                <w:color w:val="00000A"/>
              </w:rPr>
              <w:t xml:space="preserve"> </w:t>
            </w:r>
          </w:p>
        </w:tc>
        <w:tc>
          <w:tcPr>
            <w:tcW w:w="4681" w:type="dxa"/>
            <w:tcBorders>
              <w:top w:val="single" w:sz="8" w:space="0" w:color="000000"/>
              <w:left w:val="single" w:sz="8" w:space="0" w:color="000000"/>
              <w:bottom w:val="single" w:sz="8" w:space="0" w:color="000000"/>
              <w:right w:val="single" w:sz="8" w:space="0" w:color="000000"/>
            </w:tcBorders>
            <w:vAlign w:val="center"/>
          </w:tcPr>
          <w:p w14:paraId="4D7E35D3" w14:textId="7FD7213B" w:rsidR="00580549" w:rsidRDefault="008A4F60">
            <w:pPr>
              <w:spacing w:after="0" w:line="259" w:lineRule="auto"/>
              <w:ind w:left="0" w:firstLine="0"/>
            </w:pPr>
            <w:r w:rsidRPr="008A4F60">
              <w:rPr>
                <w:color w:val="00000A"/>
              </w:rPr>
              <w:t xml:space="preserve">22 de </w:t>
            </w:r>
            <w:r>
              <w:rPr>
                <w:color w:val="00000A"/>
              </w:rPr>
              <w:t>d</w:t>
            </w:r>
            <w:r w:rsidRPr="008A4F60">
              <w:rPr>
                <w:color w:val="00000A"/>
              </w:rPr>
              <w:t>iciembre</w:t>
            </w:r>
          </w:p>
        </w:tc>
      </w:tr>
      <w:tr w:rsidR="00580549" w14:paraId="30B4A550" w14:textId="77777777">
        <w:trPr>
          <w:trHeight w:val="451"/>
        </w:trPr>
        <w:tc>
          <w:tcPr>
            <w:tcW w:w="4681" w:type="dxa"/>
            <w:tcBorders>
              <w:top w:val="single" w:sz="8" w:space="0" w:color="000000"/>
              <w:left w:val="single" w:sz="8" w:space="0" w:color="000000"/>
              <w:bottom w:val="single" w:sz="8" w:space="0" w:color="000000"/>
              <w:right w:val="single" w:sz="8" w:space="0" w:color="000000"/>
            </w:tcBorders>
            <w:vAlign w:val="center"/>
          </w:tcPr>
          <w:p w14:paraId="26A8AD6B" w14:textId="77777777" w:rsidR="00580549" w:rsidRDefault="006430F1">
            <w:pPr>
              <w:spacing w:after="0" w:line="259" w:lineRule="auto"/>
              <w:ind w:left="0" w:firstLine="0"/>
            </w:pPr>
            <w:r>
              <w:rPr>
                <w:b/>
                <w:color w:val="C00000"/>
              </w:rPr>
              <w:t xml:space="preserve">Fecha límite para presentar propuestas </w:t>
            </w:r>
          </w:p>
        </w:tc>
        <w:tc>
          <w:tcPr>
            <w:tcW w:w="4681" w:type="dxa"/>
            <w:tcBorders>
              <w:top w:val="single" w:sz="8" w:space="0" w:color="000000"/>
              <w:left w:val="single" w:sz="8" w:space="0" w:color="000000"/>
              <w:bottom w:val="single" w:sz="8" w:space="0" w:color="000000"/>
              <w:right w:val="single" w:sz="8" w:space="0" w:color="000000"/>
            </w:tcBorders>
            <w:vAlign w:val="center"/>
          </w:tcPr>
          <w:p w14:paraId="3011AA07" w14:textId="7272E574" w:rsidR="00580549" w:rsidRDefault="008A4F60">
            <w:pPr>
              <w:spacing w:after="0" w:line="259" w:lineRule="auto"/>
              <w:ind w:left="0" w:firstLine="0"/>
            </w:pPr>
            <w:r>
              <w:rPr>
                <w:b/>
                <w:color w:val="C00000"/>
              </w:rPr>
              <w:t>23</w:t>
            </w:r>
            <w:r w:rsidR="006430F1">
              <w:rPr>
                <w:b/>
                <w:color w:val="C00000"/>
              </w:rPr>
              <w:t xml:space="preserve"> </w:t>
            </w:r>
            <w:r>
              <w:rPr>
                <w:b/>
                <w:color w:val="C00000"/>
              </w:rPr>
              <w:t>de enero</w:t>
            </w:r>
            <w:r w:rsidR="006430F1">
              <w:rPr>
                <w:b/>
                <w:color w:val="C00000"/>
              </w:rPr>
              <w:t xml:space="preserve"> </w:t>
            </w:r>
          </w:p>
        </w:tc>
      </w:tr>
      <w:tr w:rsidR="00580549" w14:paraId="46CE3D33" w14:textId="77777777">
        <w:trPr>
          <w:trHeight w:val="449"/>
        </w:trPr>
        <w:tc>
          <w:tcPr>
            <w:tcW w:w="4681" w:type="dxa"/>
            <w:tcBorders>
              <w:top w:val="single" w:sz="8" w:space="0" w:color="000000"/>
              <w:left w:val="single" w:sz="8" w:space="0" w:color="000000"/>
              <w:bottom w:val="single" w:sz="8" w:space="0" w:color="000000"/>
              <w:right w:val="single" w:sz="8" w:space="0" w:color="000000"/>
            </w:tcBorders>
            <w:vAlign w:val="center"/>
          </w:tcPr>
          <w:p w14:paraId="1D36AE94" w14:textId="77777777" w:rsidR="00580549" w:rsidRPr="00C54A52" w:rsidRDefault="006430F1">
            <w:pPr>
              <w:spacing w:after="0" w:line="259" w:lineRule="auto"/>
              <w:ind w:left="0" w:firstLine="0"/>
              <w:rPr>
                <w:lang w:val="en-US"/>
              </w:rPr>
            </w:pPr>
            <w:r w:rsidRPr="00C54A52">
              <w:rPr>
                <w:lang w:val="en-US"/>
              </w:rPr>
              <w:t>Proceso de evaluación y selección</w:t>
            </w:r>
            <w:r w:rsidRPr="00C54A52">
              <w:rPr>
                <w:color w:val="00000A"/>
                <w:lang w:val="en-US"/>
              </w:rPr>
              <w:t xml:space="preserve"> </w:t>
            </w:r>
          </w:p>
        </w:tc>
        <w:tc>
          <w:tcPr>
            <w:tcW w:w="4681" w:type="dxa"/>
            <w:tcBorders>
              <w:top w:val="single" w:sz="8" w:space="0" w:color="000000"/>
              <w:left w:val="single" w:sz="8" w:space="0" w:color="000000"/>
              <w:bottom w:val="single" w:sz="8" w:space="0" w:color="000000"/>
              <w:right w:val="single" w:sz="8" w:space="0" w:color="000000"/>
            </w:tcBorders>
            <w:vAlign w:val="center"/>
          </w:tcPr>
          <w:p w14:paraId="55D4264D" w14:textId="0ED43554" w:rsidR="00580549" w:rsidRDefault="006430F1">
            <w:pPr>
              <w:spacing w:after="0" w:line="259" w:lineRule="auto"/>
              <w:ind w:left="0" w:firstLine="0"/>
            </w:pPr>
            <w:r>
              <w:rPr>
                <w:color w:val="00000A"/>
              </w:rPr>
              <w:t xml:space="preserve">Del </w:t>
            </w:r>
            <w:r w:rsidR="008A4F60">
              <w:rPr>
                <w:color w:val="00000A"/>
              </w:rPr>
              <w:t>24</w:t>
            </w:r>
            <w:r>
              <w:rPr>
                <w:color w:val="00000A"/>
              </w:rPr>
              <w:t xml:space="preserve"> de </w:t>
            </w:r>
            <w:r w:rsidR="008A4F60">
              <w:rPr>
                <w:color w:val="00000A"/>
              </w:rPr>
              <w:t>enero</w:t>
            </w:r>
            <w:r>
              <w:rPr>
                <w:color w:val="00000A"/>
              </w:rPr>
              <w:t xml:space="preserve"> </w:t>
            </w:r>
          </w:p>
        </w:tc>
      </w:tr>
      <w:tr w:rsidR="00580549" w14:paraId="12DE5390" w14:textId="77777777">
        <w:trPr>
          <w:trHeight w:val="451"/>
        </w:trPr>
        <w:tc>
          <w:tcPr>
            <w:tcW w:w="4681" w:type="dxa"/>
            <w:tcBorders>
              <w:top w:val="single" w:sz="8" w:space="0" w:color="000000"/>
              <w:left w:val="single" w:sz="8" w:space="0" w:color="000000"/>
              <w:bottom w:val="single" w:sz="8" w:space="0" w:color="000000"/>
              <w:right w:val="single" w:sz="8" w:space="0" w:color="000000"/>
            </w:tcBorders>
            <w:vAlign w:val="center"/>
          </w:tcPr>
          <w:p w14:paraId="710EB693" w14:textId="77777777" w:rsidR="00580549" w:rsidRDefault="006430F1">
            <w:pPr>
              <w:spacing w:after="0" w:line="259" w:lineRule="auto"/>
              <w:ind w:left="0" w:firstLine="0"/>
            </w:pPr>
            <w:r>
              <w:t xml:space="preserve">Contratos con beneficiarios </w:t>
            </w:r>
          </w:p>
        </w:tc>
        <w:tc>
          <w:tcPr>
            <w:tcW w:w="4681" w:type="dxa"/>
            <w:tcBorders>
              <w:top w:val="single" w:sz="8" w:space="0" w:color="000000"/>
              <w:left w:val="single" w:sz="8" w:space="0" w:color="000000"/>
              <w:bottom w:val="single" w:sz="8" w:space="0" w:color="000000"/>
              <w:right w:val="single" w:sz="8" w:space="0" w:color="000000"/>
            </w:tcBorders>
            <w:vAlign w:val="center"/>
          </w:tcPr>
          <w:p w14:paraId="5C7F1891" w14:textId="2BE9AB9D" w:rsidR="00580549" w:rsidRDefault="008A4F60">
            <w:pPr>
              <w:spacing w:after="0" w:line="259" w:lineRule="auto"/>
              <w:ind w:left="0" w:firstLine="0"/>
            </w:pPr>
            <w:r>
              <w:rPr>
                <w:color w:val="00000A"/>
              </w:rPr>
              <w:t>Final de enero</w:t>
            </w:r>
            <w:r w:rsidR="006430F1">
              <w:rPr>
                <w:color w:val="00000A"/>
              </w:rPr>
              <w:t xml:space="preserve"> </w:t>
            </w:r>
          </w:p>
        </w:tc>
      </w:tr>
      <w:tr w:rsidR="00580549" w14:paraId="571D4D50" w14:textId="77777777">
        <w:trPr>
          <w:trHeight w:val="449"/>
        </w:trPr>
        <w:tc>
          <w:tcPr>
            <w:tcW w:w="4681" w:type="dxa"/>
            <w:tcBorders>
              <w:top w:val="single" w:sz="8" w:space="0" w:color="000000"/>
              <w:left w:val="single" w:sz="8" w:space="0" w:color="000000"/>
              <w:bottom w:val="single" w:sz="8" w:space="0" w:color="000000"/>
              <w:right w:val="single" w:sz="8" w:space="0" w:color="000000"/>
            </w:tcBorders>
            <w:vAlign w:val="center"/>
          </w:tcPr>
          <w:p w14:paraId="76386977" w14:textId="77777777" w:rsidR="00580549" w:rsidRDefault="006430F1">
            <w:pPr>
              <w:spacing w:after="0" w:line="259" w:lineRule="auto"/>
              <w:ind w:left="0" w:firstLine="0"/>
            </w:pPr>
            <w:r>
              <w:t xml:space="preserve">Periodo de implementación </w:t>
            </w:r>
          </w:p>
        </w:tc>
        <w:tc>
          <w:tcPr>
            <w:tcW w:w="4681" w:type="dxa"/>
            <w:tcBorders>
              <w:top w:val="single" w:sz="8" w:space="0" w:color="000000"/>
              <w:left w:val="single" w:sz="8" w:space="0" w:color="000000"/>
              <w:bottom w:val="single" w:sz="8" w:space="0" w:color="000000"/>
              <w:right w:val="single" w:sz="8" w:space="0" w:color="000000"/>
            </w:tcBorders>
            <w:vAlign w:val="center"/>
          </w:tcPr>
          <w:p w14:paraId="6D32F63C" w14:textId="076CF723" w:rsidR="00580549" w:rsidRDefault="008A4F60">
            <w:pPr>
              <w:spacing w:after="0" w:line="259" w:lineRule="auto"/>
              <w:ind w:left="0" w:firstLine="0"/>
            </w:pPr>
            <w:r>
              <w:rPr>
                <w:color w:val="00000A"/>
              </w:rPr>
              <w:t>M</w:t>
            </w:r>
            <w:r w:rsidRPr="008A4F60">
              <w:rPr>
                <w:color w:val="00000A"/>
              </w:rPr>
              <w:t xml:space="preserve">arzo a </w:t>
            </w:r>
            <w:r>
              <w:rPr>
                <w:color w:val="00000A"/>
              </w:rPr>
              <w:t>M</w:t>
            </w:r>
            <w:r w:rsidRPr="008A4F60">
              <w:rPr>
                <w:color w:val="00000A"/>
              </w:rPr>
              <w:t>ayo</w:t>
            </w:r>
            <w:r>
              <w:rPr>
                <w:color w:val="00000A"/>
              </w:rPr>
              <w:t xml:space="preserve"> 2023</w:t>
            </w:r>
          </w:p>
        </w:tc>
      </w:tr>
      <w:tr w:rsidR="00580549" w14:paraId="357909C0" w14:textId="77777777">
        <w:trPr>
          <w:trHeight w:val="451"/>
        </w:trPr>
        <w:tc>
          <w:tcPr>
            <w:tcW w:w="4681" w:type="dxa"/>
            <w:tcBorders>
              <w:top w:val="single" w:sz="8" w:space="0" w:color="000000"/>
              <w:left w:val="single" w:sz="8" w:space="0" w:color="000000"/>
              <w:bottom w:val="single" w:sz="8" w:space="0" w:color="000000"/>
              <w:right w:val="single" w:sz="8" w:space="0" w:color="000000"/>
            </w:tcBorders>
            <w:vAlign w:val="center"/>
          </w:tcPr>
          <w:p w14:paraId="1A2BD719" w14:textId="77777777" w:rsidR="00580549" w:rsidRDefault="006430F1">
            <w:pPr>
              <w:spacing w:after="0" w:line="259" w:lineRule="auto"/>
              <w:ind w:left="0" w:firstLine="0"/>
            </w:pPr>
            <w:r>
              <w:t xml:space="preserve">Fecha límite informes </w:t>
            </w:r>
          </w:p>
        </w:tc>
        <w:tc>
          <w:tcPr>
            <w:tcW w:w="4681" w:type="dxa"/>
            <w:tcBorders>
              <w:top w:val="single" w:sz="8" w:space="0" w:color="000000"/>
              <w:left w:val="single" w:sz="8" w:space="0" w:color="000000"/>
              <w:bottom w:val="single" w:sz="8" w:space="0" w:color="000000"/>
              <w:right w:val="single" w:sz="8" w:space="0" w:color="000000"/>
            </w:tcBorders>
            <w:vAlign w:val="center"/>
          </w:tcPr>
          <w:p w14:paraId="1EE7962D" w14:textId="13E8F56D" w:rsidR="00580549" w:rsidRDefault="008A4F60">
            <w:pPr>
              <w:spacing w:after="0" w:line="259" w:lineRule="auto"/>
              <w:ind w:left="0" w:firstLine="0"/>
            </w:pPr>
            <w:r>
              <w:rPr>
                <w:color w:val="00000A"/>
              </w:rPr>
              <w:t>31</w:t>
            </w:r>
            <w:r w:rsidR="006430F1">
              <w:rPr>
                <w:color w:val="00000A"/>
              </w:rPr>
              <w:t xml:space="preserve"> </w:t>
            </w:r>
            <w:r>
              <w:rPr>
                <w:color w:val="00000A"/>
              </w:rPr>
              <w:t>Mayo</w:t>
            </w:r>
            <w:r w:rsidR="006430F1">
              <w:rPr>
                <w:color w:val="00000A"/>
              </w:rPr>
              <w:t xml:space="preserve"> 2023 </w:t>
            </w:r>
          </w:p>
        </w:tc>
      </w:tr>
    </w:tbl>
    <w:p w14:paraId="7F77D693" w14:textId="77777777" w:rsidR="00580549" w:rsidRDefault="006430F1">
      <w:pPr>
        <w:spacing w:after="0" w:line="259" w:lineRule="auto"/>
        <w:ind w:left="0" w:firstLine="0"/>
      </w:pPr>
      <w:r>
        <w:rPr>
          <w:sz w:val="22"/>
        </w:rPr>
        <w:t xml:space="preserve"> </w:t>
      </w:r>
    </w:p>
    <w:p w14:paraId="336FBEB6" w14:textId="77777777" w:rsidR="00580549" w:rsidRDefault="006430F1">
      <w:pPr>
        <w:spacing w:after="19" w:line="259" w:lineRule="auto"/>
        <w:ind w:left="0" w:firstLine="0"/>
      </w:pPr>
      <w:r>
        <w:rPr>
          <w:b/>
          <w:color w:val="00000A"/>
        </w:rPr>
        <w:t xml:space="preserve"> </w:t>
      </w:r>
    </w:p>
    <w:p w14:paraId="60F428F4" w14:textId="547D5F31" w:rsidR="00580549" w:rsidRPr="00C54A52" w:rsidRDefault="006430F1">
      <w:pPr>
        <w:spacing w:after="4" w:line="268" w:lineRule="auto"/>
        <w:ind w:left="-5" w:right="46"/>
        <w:rPr>
          <w:lang w:val="en-US"/>
        </w:rPr>
      </w:pPr>
      <w:r w:rsidRPr="00C54A52">
        <w:rPr>
          <w:color w:val="00000A"/>
          <w:lang w:val="en-US"/>
        </w:rPr>
        <w:lastRenderedPageBreak/>
        <w:t xml:space="preserve">Por cualquier pregunta, consulte el documento con </w:t>
      </w:r>
      <w:r w:rsidRPr="00C54A52">
        <w:rPr>
          <w:b/>
          <w:color w:val="00000A"/>
          <w:lang w:val="en-US"/>
        </w:rPr>
        <w:t>Preguntas y Respuestas Frecuentes</w:t>
      </w:r>
      <w:r w:rsidRPr="00C54A52">
        <w:rPr>
          <w:color w:val="00000A"/>
          <w:lang w:val="en-US"/>
        </w:rPr>
        <w:t>. Para obtener más ayuda, puede contactar a SOLIDAR, i</w:t>
      </w:r>
      <w:r w:rsidRPr="00C54A52">
        <w:rPr>
          <w:lang w:val="en-US"/>
        </w:rPr>
        <w:t>ndicando en el asunto del mensaje: "SGF202</w:t>
      </w:r>
      <w:r w:rsidR="008A4F60">
        <w:rPr>
          <w:lang w:val="en-US"/>
        </w:rPr>
        <w:t xml:space="preserve">3 </w:t>
      </w:r>
      <w:r w:rsidR="008A4F60" w:rsidRPr="008A4F60">
        <w:rPr>
          <w:lang w:val="en-US"/>
        </w:rPr>
        <w:t>Transición Justa América Latina</w:t>
      </w:r>
      <w:r w:rsidRPr="00C54A52">
        <w:rPr>
          <w:lang w:val="en-US"/>
        </w:rPr>
        <w:t>" a</w:t>
      </w:r>
      <w:r w:rsidRPr="00C54A52">
        <w:rPr>
          <w:color w:val="00000A"/>
          <w:lang w:val="en-US"/>
        </w:rPr>
        <w:t xml:space="preserve">: </w:t>
      </w:r>
    </w:p>
    <w:p w14:paraId="11D3F481" w14:textId="77777777" w:rsidR="00580549" w:rsidRPr="00C54A52" w:rsidRDefault="006430F1">
      <w:pPr>
        <w:spacing w:after="17" w:line="259" w:lineRule="auto"/>
        <w:ind w:left="0" w:firstLine="0"/>
        <w:rPr>
          <w:lang w:val="en-US"/>
        </w:rPr>
      </w:pPr>
      <w:r w:rsidRPr="00C54A52">
        <w:rPr>
          <w:b/>
          <w:color w:val="00000A"/>
          <w:lang w:val="en-US"/>
        </w:rPr>
        <w:t xml:space="preserve"> </w:t>
      </w:r>
    </w:p>
    <w:p w14:paraId="0B57C6DE" w14:textId="77777777" w:rsidR="00580549" w:rsidRPr="00C54A52" w:rsidRDefault="006430F1">
      <w:pPr>
        <w:spacing w:after="17" w:line="259" w:lineRule="auto"/>
        <w:rPr>
          <w:lang w:val="en-US"/>
        </w:rPr>
      </w:pPr>
      <w:r w:rsidRPr="00C54A52">
        <w:rPr>
          <w:color w:val="00000A"/>
          <w:lang w:val="en-US"/>
        </w:rPr>
        <w:t xml:space="preserve">Alba Gonzalez, </w:t>
      </w:r>
      <w:r w:rsidRPr="00C54A52">
        <w:rPr>
          <w:color w:val="0563C1"/>
          <w:u w:val="single" w:color="0563C1"/>
          <w:lang w:val="en-US"/>
        </w:rPr>
        <w:t>alba.gonzalez@solidar.org</w:t>
      </w:r>
      <w:r w:rsidRPr="00C54A52">
        <w:rPr>
          <w:color w:val="00000A"/>
          <w:lang w:val="en-US"/>
        </w:rPr>
        <w:t xml:space="preserve">  </w:t>
      </w:r>
    </w:p>
    <w:p w14:paraId="3D2E857A" w14:textId="4F862F82" w:rsidR="00580549" w:rsidRDefault="008A4F60">
      <w:pPr>
        <w:spacing w:after="17" w:line="259" w:lineRule="auto"/>
        <w:ind w:left="0" w:firstLine="0"/>
      </w:pPr>
      <w:r>
        <w:rPr>
          <w:color w:val="00000A"/>
        </w:rPr>
        <w:t xml:space="preserve">Cajsa Unnbom, </w:t>
      </w:r>
      <w:hyperlink r:id="rId19" w:history="1">
        <w:r w:rsidRPr="007A6D9A">
          <w:rPr>
            <w:rStyle w:val="Hyperlnk"/>
          </w:rPr>
          <w:t>cajsa.unnbom@palmecenter.se</w:t>
        </w:r>
      </w:hyperlink>
      <w:r>
        <w:rPr>
          <w:color w:val="00000A"/>
        </w:rPr>
        <w:t xml:space="preserve"> </w:t>
      </w:r>
    </w:p>
    <w:p w14:paraId="3CC37914" w14:textId="77777777" w:rsidR="00580549" w:rsidRDefault="006430F1">
      <w:pPr>
        <w:spacing w:after="0" w:line="259" w:lineRule="auto"/>
        <w:ind w:left="0" w:firstLine="0"/>
      </w:pPr>
      <w:r>
        <w:t xml:space="preserve"> </w:t>
      </w:r>
    </w:p>
    <w:sectPr w:rsidR="00580549">
      <w:headerReference w:type="even" r:id="rId20"/>
      <w:headerReference w:type="default" r:id="rId21"/>
      <w:footerReference w:type="even" r:id="rId22"/>
      <w:footerReference w:type="default" r:id="rId23"/>
      <w:headerReference w:type="first" r:id="rId24"/>
      <w:footerReference w:type="first" r:id="rId25"/>
      <w:footnotePr>
        <w:numRestart w:val="eachPage"/>
      </w:footnotePr>
      <w:pgSz w:w="12240" w:h="15840"/>
      <w:pgMar w:top="1440" w:right="1378" w:bottom="1439" w:left="1440" w:header="709"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801FD" w14:textId="77777777" w:rsidR="00E1313A" w:rsidRDefault="006430F1">
      <w:pPr>
        <w:spacing w:after="0" w:line="240" w:lineRule="auto"/>
      </w:pPr>
      <w:r>
        <w:separator/>
      </w:r>
    </w:p>
  </w:endnote>
  <w:endnote w:type="continuationSeparator" w:id="0">
    <w:p w14:paraId="0CBC7DD6" w14:textId="77777777" w:rsidR="00E1313A" w:rsidRDefault="00643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1961" w14:textId="77777777" w:rsidR="00580549" w:rsidRDefault="006430F1">
    <w:pPr>
      <w:spacing w:after="0" w:line="259" w:lineRule="auto"/>
      <w:ind w:left="0" w:right="60"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29637681" w14:textId="77777777" w:rsidR="00580549" w:rsidRDefault="006430F1">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E8E0" w14:textId="77777777" w:rsidR="00580549" w:rsidRDefault="006430F1">
    <w:pPr>
      <w:spacing w:after="355" w:line="259" w:lineRule="auto"/>
      <w:ind w:left="0" w:firstLine="0"/>
    </w:pPr>
    <w:r>
      <w:t xml:space="preserve"> </w:t>
    </w:r>
  </w:p>
  <w:p w14:paraId="7E279FBB" w14:textId="77777777" w:rsidR="00580549" w:rsidRDefault="006430F1">
    <w:pPr>
      <w:spacing w:after="0" w:line="259" w:lineRule="auto"/>
      <w:ind w:left="0" w:right="60"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5127B847" w14:textId="77777777" w:rsidR="00580549" w:rsidRDefault="006430F1">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E92FB" w14:textId="77777777" w:rsidR="00580549" w:rsidRDefault="006430F1">
    <w:pPr>
      <w:spacing w:after="355" w:line="259" w:lineRule="auto"/>
      <w:ind w:left="0" w:firstLine="0"/>
    </w:pPr>
    <w:r>
      <w:t xml:space="preserve"> </w:t>
    </w:r>
  </w:p>
  <w:p w14:paraId="39796021" w14:textId="77777777" w:rsidR="00580549" w:rsidRDefault="006430F1">
    <w:pPr>
      <w:spacing w:after="0" w:line="259" w:lineRule="auto"/>
      <w:ind w:left="0" w:right="60"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0069ADA1" w14:textId="77777777" w:rsidR="00580549" w:rsidRDefault="006430F1">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50167" w14:textId="77777777" w:rsidR="00580549" w:rsidRDefault="006430F1">
      <w:pPr>
        <w:spacing w:after="0" w:line="247" w:lineRule="auto"/>
        <w:ind w:left="0" w:right="46" w:firstLine="0"/>
      </w:pPr>
      <w:r>
        <w:separator/>
      </w:r>
    </w:p>
  </w:footnote>
  <w:footnote w:type="continuationSeparator" w:id="0">
    <w:p w14:paraId="7F829F1E" w14:textId="77777777" w:rsidR="00580549" w:rsidRDefault="006430F1">
      <w:pPr>
        <w:spacing w:after="0" w:line="247" w:lineRule="auto"/>
        <w:ind w:left="0" w:right="46" w:firstLine="0"/>
      </w:pPr>
      <w:r>
        <w:continuationSeparator/>
      </w:r>
    </w:p>
  </w:footnote>
  <w:footnote w:id="1">
    <w:p w14:paraId="455ECA11" w14:textId="77777777" w:rsidR="00580549" w:rsidRDefault="006430F1">
      <w:pPr>
        <w:pStyle w:val="footnotedescription"/>
      </w:pPr>
      <w:r>
        <w:rPr>
          <w:rStyle w:val="footnotemark"/>
        </w:rPr>
        <w:footnoteRef/>
      </w:r>
      <w:r>
        <w:t xml:space="preserve"> Las organizaciones afiliadas al programa Organizando la Solidaridad Internacional son: MPDL, el Forum for International Cooperation, Solidarité Laïque Burkina Faso, Solidar Suisse Hong Kong, FOS y Olof Palme International Center.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D322" w14:textId="77777777" w:rsidR="00580549" w:rsidRDefault="006430F1">
    <w:pPr>
      <w:spacing w:after="0" w:line="259" w:lineRule="auto"/>
      <w:ind w:left="0" w:firstLine="0"/>
    </w:pPr>
    <w:r>
      <w:rPr>
        <w:b/>
        <w:color w:val="808080"/>
        <w:sz w:val="22"/>
      </w:rPr>
      <w:t>OSI | Concesión de subvenciones 2022 | Directrices</w:t>
    </w:r>
    <w:r>
      <w:rPr>
        <w:b/>
        <w:color w:val="808080"/>
        <w:sz w:val="24"/>
      </w:rPr>
      <w:t xml:space="preserve"> </w:t>
    </w:r>
  </w:p>
  <w:p w14:paraId="4D936EDB" w14:textId="77777777" w:rsidR="00580549" w:rsidRDefault="006430F1">
    <w:pPr>
      <w:spacing w:after="0" w:line="259" w:lineRule="auto"/>
      <w:ind w:left="0"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4D20" w14:textId="2B96B719" w:rsidR="00580549" w:rsidRDefault="006430F1">
    <w:pPr>
      <w:spacing w:after="0" w:line="259" w:lineRule="auto"/>
      <w:ind w:left="0" w:firstLine="0"/>
    </w:pPr>
    <w:r>
      <w:rPr>
        <w:b/>
        <w:color w:val="808080"/>
        <w:sz w:val="22"/>
      </w:rPr>
      <w:t>OSI | Concesión de subvenciones 202</w:t>
    </w:r>
    <w:r w:rsidR="00C54A52">
      <w:rPr>
        <w:b/>
        <w:color w:val="808080"/>
        <w:sz w:val="22"/>
      </w:rPr>
      <w:t>3</w:t>
    </w:r>
    <w:r>
      <w:rPr>
        <w:b/>
        <w:color w:val="808080"/>
        <w:sz w:val="22"/>
      </w:rPr>
      <w:t xml:space="preserve"> | Directrices</w:t>
    </w:r>
    <w:r>
      <w:rPr>
        <w:b/>
        <w:color w:val="808080"/>
        <w:sz w:val="24"/>
      </w:rPr>
      <w:t xml:space="preserve"> </w:t>
    </w:r>
  </w:p>
  <w:p w14:paraId="71B37EFE" w14:textId="77777777" w:rsidR="00580549" w:rsidRDefault="006430F1">
    <w:pPr>
      <w:spacing w:after="0" w:line="259" w:lineRule="auto"/>
      <w:ind w:left="0" w:firstLine="0"/>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FEB2" w14:textId="77777777" w:rsidR="00580549" w:rsidRDefault="006430F1">
    <w:pPr>
      <w:spacing w:after="0" w:line="259" w:lineRule="auto"/>
      <w:ind w:left="0" w:firstLine="0"/>
    </w:pPr>
    <w:r>
      <w:rPr>
        <w:b/>
        <w:color w:val="808080"/>
        <w:sz w:val="22"/>
      </w:rPr>
      <w:t>OSI | Concesión de subvenciones 2022 | Directrices</w:t>
    </w:r>
    <w:r>
      <w:rPr>
        <w:b/>
        <w:color w:val="808080"/>
        <w:sz w:val="24"/>
      </w:rPr>
      <w:t xml:space="preserve"> </w:t>
    </w:r>
  </w:p>
  <w:p w14:paraId="636AD797" w14:textId="77777777" w:rsidR="00580549" w:rsidRDefault="006430F1">
    <w:pPr>
      <w:spacing w:after="0" w:line="259" w:lineRule="auto"/>
      <w:ind w:left="0"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70E9A"/>
    <w:multiLevelType w:val="hybridMultilevel"/>
    <w:tmpl w:val="A306BC6C"/>
    <w:lvl w:ilvl="0" w:tplc="ED72DC9E">
      <w:start w:val="1"/>
      <w:numFmt w:val="decimal"/>
      <w:lvlText w:val="%1."/>
      <w:lvlJc w:val="left"/>
      <w:pPr>
        <w:ind w:left="705"/>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1" w:tplc="40E4E116">
      <w:start w:val="1"/>
      <w:numFmt w:val="lowerLetter"/>
      <w:lvlText w:val="%2"/>
      <w:lvlJc w:val="left"/>
      <w:pPr>
        <w:ind w:left="1440"/>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2" w:tplc="9178490A">
      <w:start w:val="1"/>
      <w:numFmt w:val="lowerRoman"/>
      <w:lvlText w:val="%3"/>
      <w:lvlJc w:val="left"/>
      <w:pPr>
        <w:ind w:left="2160"/>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3" w:tplc="5D608EE0">
      <w:start w:val="1"/>
      <w:numFmt w:val="decimal"/>
      <w:lvlText w:val="%4"/>
      <w:lvlJc w:val="left"/>
      <w:pPr>
        <w:ind w:left="2880"/>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4" w:tplc="B6D0D0D4">
      <w:start w:val="1"/>
      <w:numFmt w:val="lowerLetter"/>
      <w:lvlText w:val="%5"/>
      <w:lvlJc w:val="left"/>
      <w:pPr>
        <w:ind w:left="3600"/>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5" w:tplc="F6F0F0B4">
      <w:start w:val="1"/>
      <w:numFmt w:val="lowerRoman"/>
      <w:lvlText w:val="%6"/>
      <w:lvlJc w:val="left"/>
      <w:pPr>
        <w:ind w:left="4320"/>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6" w:tplc="ABD466E2">
      <w:start w:val="1"/>
      <w:numFmt w:val="decimal"/>
      <w:lvlText w:val="%7"/>
      <w:lvlJc w:val="left"/>
      <w:pPr>
        <w:ind w:left="5040"/>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7" w:tplc="6A023434">
      <w:start w:val="1"/>
      <w:numFmt w:val="lowerLetter"/>
      <w:lvlText w:val="%8"/>
      <w:lvlJc w:val="left"/>
      <w:pPr>
        <w:ind w:left="5760"/>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lvl w:ilvl="8" w:tplc="224C30F0">
      <w:start w:val="1"/>
      <w:numFmt w:val="lowerRoman"/>
      <w:lvlText w:val="%9"/>
      <w:lvlJc w:val="left"/>
      <w:pPr>
        <w:ind w:left="6480"/>
      </w:pPr>
      <w:rPr>
        <w:rFonts w:ascii="Calibri" w:eastAsia="Calibri" w:hAnsi="Calibri" w:cs="Calibri"/>
        <w:b w:val="0"/>
        <w:i w:val="0"/>
        <w:strike w:val="0"/>
        <w:dstrike w:val="0"/>
        <w:color w:val="00000A"/>
        <w:sz w:val="20"/>
        <w:szCs w:val="20"/>
        <w:u w:val="none" w:color="000000"/>
        <w:bdr w:val="none" w:sz="0" w:space="0" w:color="auto"/>
        <w:shd w:val="clear" w:color="auto" w:fill="auto"/>
        <w:vertAlign w:val="baseline"/>
      </w:rPr>
    </w:lvl>
  </w:abstractNum>
  <w:abstractNum w:abstractNumId="1" w15:restartNumberingAfterBreak="0">
    <w:nsid w:val="16ED3E21"/>
    <w:multiLevelType w:val="hybridMultilevel"/>
    <w:tmpl w:val="550C41A6"/>
    <w:lvl w:ilvl="0" w:tplc="E7F68AEE">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66E0F6FA">
      <w:start w:val="1"/>
      <w:numFmt w:val="bullet"/>
      <w:lvlText w:val="o"/>
      <w:lvlJc w:val="left"/>
      <w:pPr>
        <w:ind w:left="9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0E6B406">
      <w:start w:val="1"/>
      <w:numFmt w:val="bullet"/>
      <w:lvlRestart w:val="0"/>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E06E644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92AF35A">
      <w:start w:val="1"/>
      <w:numFmt w:val="bullet"/>
      <w:lvlText w:val="o"/>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2C654A2">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AE6E50E">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80E59D6">
      <w:start w:val="1"/>
      <w:numFmt w:val="bullet"/>
      <w:lvlText w:val="o"/>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BD5AD5F2">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6B074BA"/>
    <w:multiLevelType w:val="hybridMultilevel"/>
    <w:tmpl w:val="C7C208BE"/>
    <w:lvl w:ilvl="0" w:tplc="CD443780">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F86940">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A40210">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9ECF10">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F0BFBC">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D446E0">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20F9BA">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067C0A">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AA76E0">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C7F3CCF"/>
    <w:multiLevelType w:val="hybridMultilevel"/>
    <w:tmpl w:val="FD3C81B2"/>
    <w:lvl w:ilvl="0" w:tplc="136A215A">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DF80E1A4">
      <w:start w:val="1"/>
      <w:numFmt w:val="bullet"/>
      <w:lvlText w:val="o"/>
      <w:lvlJc w:val="left"/>
      <w:pPr>
        <w:ind w:left="9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0856183A">
      <w:start w:val="1"/>
      <w:numFmt w:val="bullet"/>
      <w:lvlRestart w:val="0"/>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EA5A2670">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EDA8DF8A">
      <w:start w:val="1"/>
      <w:numFmt w:val="bullet"/>
      <w:lvlText w:val="o"/>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4FE68C4C">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6A4B0DC">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EBE98D0">
      <w:start w:val="1"/>
      <w:numFmt w:val="bullet"/>
      <w:lvlText w:val="o"/>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D88C2C40">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21A5E10"/>
    <w:multiLevelType w:val="hybridMultilevel"/>
    <w:tmpl w:val="CDA4B574"/>
    <w:lvl w:ilvl="0" w:tplc="AA86849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A0D53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0CC68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6C894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DE88B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344C8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86579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90A18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88FA8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2322FB0"/>
    <w:multiLevelType w:val="hybridMultilevel"/>
    <w:tmpl w:val="5B1220F6"/>
    <w:lvl w:ilvl="0" w:tplc="F0767ABA">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123844">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A2E27E">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520FFA">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AE1458">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6A15A6">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6E7FD6">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EEB2D6">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0692E8">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AC01CF8"/>
    <w:multiLevelType w:val="hybridMultilevel"/>
    <w:tmpl w:val="3E2CAA5C"/>
    <w:lvl w:ilvl="0" w:tplc="FA60CE2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74B3E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288E9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566A14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6020A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D540E0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53EFFA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EAEEC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7E9EE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F5E3056"/>
    <w:multiLevelType w:val="hybridMultilevel"/>
    <w:tmpl w:val="FAECD1F8"/>
    <w:lvl w:ilvl="0" w:tplc="A4B06508">
      <w:start w:val="1"/>
      <w:numFmt w:val="bullet"/>
      <w:lvlText w:val="•"/>
      <w:lvlJc w:val="left"/>
      <w:pPr>
        <w:ind w:left="72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82A80800">
      <w:start w:val="1"/>
      <w:numFmt w:val="bullet"/>
      <w:lvlText w:val="o"/>
      <w:lvlJc w:val="left"/>
      <w:pPr>
        <w:ind w:left="1440"/>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2" w:tplc="57C0FAA8">
      <w:start w:val="1"/>
      <w:numFmt w:val="bullet"/>
      <w:lvlText w:val="▪"/>
      <w:lvlJc w:val="left"/>
      <w:pPr>
        <w:ind w:left="2160"/>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3" w:tplc="94E24ACA">
      <w:start w:val="1"/>
      <w:numFmt w:val="bullet"/>
      <w:lvlText w:val="•"/>
      <w:lvlJc w:val="left"/>
      <w:pPr>
        <w:ind w:left="288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A9301838">
      <w:start w:val="1"/>
      <w:numFmt w:val="bullet"/>
      <w:lvlText w:val="o"/>
      <w:lvlJc w:val="left"/>
      <w:pPr>
        <w:ind w:left="3600"/>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5" w:tplc="96C6C84A">
      <w:start w:val="1"/>
      <w:numFmt w:val="bullet"/>
      <w:lvlText w:val="▪"/>
      <w:lvlJc w:val="left"/>
      <w:pPr>
        <w:ind w:left="4320"/>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6" w:tplc="5B96F13E">
      <w:start w:val="1"/>
      <w:numFmt w:val="bullet"/>
      <w:lvlText w:val="•"/>
      <w:lvlJc w:val="left"/>
      <w:pPr>
        <w:ind w:left="504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771026C0">
      <w:start w:val="1"/>
      <w:numFmt w:val="bullet"/>
      <w:lvlText w:val="o"/>
      <w:lvlJc w:val="left"/>
      <w:pPr>
        <w:ind w:left="5760"/>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lvl w:ilvl="8" w:tplc="0FA4441A">
      <w:start w:val="1"/>
      <w:numFmt w:val="bullet"/>
      <w:lvlText w:val="▪"/>
      <w:lvlJc w:val="left"/>
      <w:pPr>
        <w:ind w:left="6480"/>
      </w:pPr>
      <w:rPr>
        <w:rFonts w:ascii="Segoe UI Symbol" w:eastAsia="Segoe UI Symbol" w:hAnsi="Segoe UI Symbol" w:cs="Segoe UI Symbol"/>
        <w:b w:val="0"/>
        <w:i w:val="0"/>
        <w:strike w:val="0"/>
        <w:dstrike w:val="0"/>
        <w:color w:val="00000A"/>
        <w:sz w:val="20"/>
        <w:szCs w:val="20"/>
        <w:u w:val="none" w:color="000000"/>
        <w:bdr w:val="none" w:sz="0" w:space="0" w:color="auto"/>
        <w:shd w:val="clear" w:color="auto" w:fill="auto"/>
        <w:vertAlign w:val="baseline"/>
      </w:rPr>
    </w:lvl>
  </w:abstractNum>
  <w:num w:numId="1" w16cid:durableId="2139492796">
    <w:abstractNumId w:val="2"/>
  </w:num>
  <w:num w:numId="2" w16cid:durableId="1744906762">
    <w:abstractNumId w:val="4"/>
  </w:num>
  <w:num w:numId="3" w16cid:durableId="605621548">
    <w:abstractNumId w:val="7"/>
  </w:num>
  <w:num w:numId="4" w16cid:durableId="1696350931">
    <w:abstractNumId w:val="1"/>
  </w:num>
  <w:num w:numId="5" w16cid:durableId="1806771957">
    <w:abstractNumId w:val="3"/>
  </w:num>
  <w:num w:numId="6" w16cid:durableId="343947621">
    <w:abstractNumId w:val="5"/>
  </w:num>
  <w:num w:numId="7" w16cid:durableId="2022006802">
    <w:abstractNumId w:val="6"/>
  </w:num>
  <w:num w:numId="8" w16cid:durableId="199975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549"/>
    <w:rsid w:val="003636AC"/>
    <w:rsid w:val="00580549"/>
    <w:rsid w:val="006430F1"/>
    <w:rsid w:val="00772106"/>
    <w:rsid w:val="008A4F60"/>
    <w:rsid w:val="00B92654"/>
    <w:rsid w:val="00C54A52"/>
    <w:rsid w:val="00E1313A"/>
    <w:rsid w:val="00EE2B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F8ACA"/>
  <w15:docId w15:val="{86C7C6AA-4B5E-4A4E-956A-84DF7E32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left="10" w:hanging="10"/>
    </w:pPr>
    <w:rPr>
      <w:rFonts w:ascii="Arial" w:eastAsia="Arial" w:hAnsi="Arial" w:cs="Arial"/>
      <w:color w:val="000000"/>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otnotedescription">
    <w:name w:val="footnote description"/>
    <w:next w:val="Normal"/>
    <w:link w:val="footnotedescriptionChar"/>
    <w:hidden/>
    <w:pPr>
      <w:spacing w:after="0" w:line="247" w:lineRule="auto"/>
      <w:ind w:right="46"/>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nk">
    <w:name w:val="Hyperlink"/>
    <w:basedOn w:val="Standardstycketeckensnitt"/>
    <w:uiPriority w:val="99"/>
    <w:unhideWhenUsed/>
    <w:rsid w:val="003636AC"/>
    <w:rPr>
      <w:color w:val="0563C1" w:themeColor="hyperlink"/>
      <w:u w:val="single"/>
    </w:rPr>
  </w:style>
  <w:style w:type="character" w:styleId="Olstomnmnande">
    <w:name w:val="Unresolved Mention"/>
    <w:basedOn w:val="Standardstycketeckensnitt"/>
    <w:uiPriority w:val="99"/>
    <w:semiHidden/>
    <w:unhideWhenUsed/>
    <w:rsid w:val="00363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solidar.org/system/downloads/attachments/000/001/515/original/02_Application_Form_2022_ES.xlsx?1649940812" TargetMode="External"/><Relationship Id="rId18" Type="http://schemas.openxmlformats.org/officeDocument/2006/relationships/hyperlink" Target="https://docs.google.com/forms/d/e/1FAIpQLSfWz2Dbv7NBn9wwRh3LCI5ADdLK4HHPJQh62XP6epiEBIOQGw/viewfor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g"/><Relationship Id="rId12" Type="http://schemas.openxmlformats.org/officeDocument/2006/relationships/hyperlink" Target="https://www.solidar.org/system/downloads/attachments/000/001/515/original/02_Application_Form_2022_ES.xlsx?1649940812" TargetMode="External"/><Relationship Id="rId17" Type="http://schemas.openxmlformats.org/officeDocument/2006/relationships/hyperlink" Target="https://www.solidar.org/system/downloads/attachments/000/001/524/original/SGF2022_CheckListForLeadingApplicant_ES.pdf?1649944752"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solidar.org/system/downloads/attachments/000/001/521/original/04_Activity_plan_ES.docx?1649944132"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lidar.org/"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solidar.org/system/downloads/attachments/000/001/518/original/03_BudgetTemplate_2022_ES.xlsx?1649943674" TargetMode="External"/><Relationship Id="rId23" Type="http://schemas.openxmlformats.org/officeDocument/2006/relationships/footer" Target="footer2.xml"/><Relationship Id="rId10" Type="http://schemas.openxmlformats.org/officeDocument/2006/relationships/hyperlink" Target="https://ifwea.org/" TargetMode="External"/><Relationship Id="rId19" Type="http://schemas.openxmlformats.org/officeDocument/2006/relationships/hyperlink" Target="mailto:cajsa.unnbom@palmecenter.se"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solidar.org/system/downloads/attachments/000/001/515/original/02_Application_Form_2022_ES.xlsx?1649940812"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2238</Words>
  <Characters>11865</Characters>
  <Application>Microsoft Office Word</Application>
  <DocSecurity>0</DocSecurity>
  <Lines>98</Lines>
  <Paragraphs>28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Caracciolo</dc:creator>
  <cp:keywords/>
  <cp:lastModifiedBy>Cajsa Unnbom</cp:lastModifiedBy>
  <cp:revision>3</cp:revision>
  <dcterms:created xsi:type="dcterms:W3CDTF">2022-12-22T12:47:00Z</dcterms:created>
  <dcterms:modified xsi:type="dcterms:W3CDTF">2022-12-22T13:13:00Z</dcterms:modified>
</cp:coreProperties>
</file>